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38B7D" w14:textId="10A5C8EF" w:rsidR="00A34523" w:rsidRPr="00936ACF" w:rsidRDefault="00F17BDC" w:rsidP="00936ACF">
      <w:pPr>
        <w:spacing w:before="120"/>
        <w:ind w:firstLine="567"/>
        <w:jc w:val="center"/>
        <w:rPr>
          <w:rFonts w:ascii="Times New Roman" w:hAnsi="Times New Roman" w:cs="Times New Roman"/>
          <w:b/>
          <w:sz w:val="28"/>
          <w:szCs w:val="28"/>
          <w:lang w:eastAsia="ko-KR"/>
        </w:rPr>
      </w:pPr>
      <w:r w:rsidRPr="00936ACF">
        <w:rPr>
          <w:rFonts w:ascii="Times New Roman" w:eastAsia="Times New Roman" w:hAnsi="Times New Roman" w:cs="Times New Roman"/>
          <w:b/>
          <w:sz w:val="28"/>
          <w:szCs w:val="28"/>
        </w:rPr>
        <w:t xml:space="preserve">GIẢI ĐÁP MỘT SỐ TÌNH HUỐNG </w:t>
      </w:r>
      <w:r w:rsidR="00A34523" w:rsidRPr="00936ACF">
        <w:rPr>
          <w:rFonts w:ascii="Times New Roman" w:eastAsia="Times New Roman" w:hAnsi="Times New Roman" w:cs="Times New Roman"/>
          <w:b/>
          <w:sz w:val="28"/>
          <w:szCs w:val="28"/>
        </w:rPr>
        <w:t>PHÁP LUẬT</w:t>
      </w:r>
    </w:p>
    <w:p w14:paraId="2CA0503E" w14:textId="4DAF3A0F" w:rsidR="00D04FB0" w:rsidRPr="00936ACF" w:rsidRDefault="00D04FB0" w:rsidP="00936ACF">
      <w:pPr>
        <w:spacing w:before="120"/>
        <w:ind w:firstLine="567"/>
        <w:jc w:val="center"/>
        <w:rPr>
          <w:rFonts w:ascii="Times New Roman" w:hAnsi="Times New Roman" w:cs="Times New Roman"/>
          <w:b/>
          <w:sz w:val="28"/>
          <w:szCs w:val="28"/>
          <w:lang w:eastAsia="ko-KR"/>
        </w:rPr>
      </w:pPr>
      <w:r w:rsidRPr="00936ACF">
        <w:rPr>
          <w:rFonts w:ascii="Times New Roman" w:hAnsi="Times New Roman" w:cs="Times New Roman" w:hint="eastAsia"/>
          <w:b/>
          <w:sz w:val="28"/>
          <w:szCs w:val="28"/>
          <w:lang w:eastAsia="ko-KR"/>
        </w:rPr>
        <w:t>PHẦ</w:t>
      </w:r>
      <w:r w:rsidR="00660BB9" w:rsidRPr="00936ACF">
        <w:rPr>
          <w:rFonts w:ascii="Times New Roman" w:hAnsi="Times New Roman" w:cs="Times New Roman" w:hint="eastAsia"/>
          <w:b/>
          <w:sz w:val="28"/>
          <w:szCs w:val="28"/>
          <w:lang w:eastAsia="ko-KR"/>
        </w:rPr>
        <w:t xml:space="preserve">N </w:t>
      </w:r>
      <w:r w:rsidR="007C286C" w:rsidRPr="00936ACF">
        <w:rPr>
          <w:rFonts w:ascii="Times New Roman" w:hAnsi="Times New Roman" w:cs="Times New Roman"/>
          <w:b/>
          <w:sz w:val="28"/>
          <w:szCs w:val="28"/>
          <w:lang w:eastAsia="ko-KR"/>
        </w:rPr>
        <w:t>2</w:t>
      </w:r>
      <w:r w:rsidRPr="00936ACF">
        <w:rPr>
          <w:rFonts w:ascii="Times New Roman" w:hAnsi="Times New Roman" w:cs="Times New Roman" w:hint="eastAsia"/>
          <w:b/>
          <w:sz w:val="28"/>
          <w:szCs w:val="28"/>
          <w:lang w:eastAsia="ko-KR"/>
        </w:rPr>
        <w:t xml:space="preserve"> (NĂM 202</w:t>
      </w:r>
      <w:r w:rsidR="004770CD" w:rsidRPr="00936ACF">
        <w:rPr>
          <w:rFonts w:ascii="Times New Roman" w:hAnsi="Times New Roman" w:cs="Times New Roman"/>
          <w:b/>
          <w:sz w:val="28"/>
          <w:szCs w:val="28"/>
          <w:lang w:eastAsia="ko-KR"/>
        </w:rPr>
        <w:t>6</w:t>
      </w:r>
      <w:r w:rsidRPr="00936ACF">
        <w:rPr>
          <w:rFonts w:ascii="Times New Roman" w:hAnsi="Times New Roman" w:cs="Times New Roman" w:hint="eastAsia"/>
          <w:b/>
          <w:sz w:val="28"/>
          <w:szCs w:val="28"/>
          <w:lang w:eastAsia="ko-KR"/>
        </w:rPr>
        <w:t>)</w:t>
      </w:r>
    </w:p>
    <w:p w14:paraId="471D2AE6" w14:textId="77777777" w:rsidR="00BE2D29" w:rsidRPr="00936ACF" w:rsidRDefault="00BE2D29" w:rsidP="00936ACF">
      <w:pPr>
        <w:spacing w:before="120"/>
        <w:ind w:firstLine="567"/>
        <w:jc w:val="center"/>
        <w:rPr>
          <w:rFonts w:ascii="Times New Roman" w:eastAsia="Times New Roman" w:hAnsi="Times New Roman" w:cs="Times New Roman"/>
          <w:b/>
          <w:sz w:val="28"/>
          <w:szCs w:val="28"/>
        </w:rPr>
      </w:pPr>
    </w:p>
    <w:p w14:paraId="094BFBD2" w14:textId="77777777" w:rsidR="004770CD" w:rsidRPr="00936ACF" w:rsidRDefault="004770CD" w:rsidP="00936ACF">
      <w:pPr>
        <w:spacing w:before="120"/>
        <w:ind w:firstLine="567"/>
        <w:jc w:val="both"/>
        <w:rPr>
          <w:rFonts w:ascii="Times New Roman" w:eastAsia="Times New Roman" w:hAnsi="Times New Roman" w:cs="Times New Roman"/>
          <w:b/>
          <w:sz w:val="28"/>
          <w:szCs w:val="28"/>
        </w:rPr>
        <w:sectPr w:rsidR="004770CD" w:rsidRPr="00936ACF" w:rsidSect="00BE2D29">
          <w:headerReference w:type="default" r:id="rId9"/>
          <w:footerReference w:type="default" r:id="rId10"/>
          <w:pgSz w:w="11906" w:h="16838"/>
          <w:pgMar w:top="1134" w:right="850" w:bottom="1134" w:left="1701" w:header="720" w:footer="720" w:gutter="0"/>
          <w:pgNumType w:start="1"/>
          <w:cols w:space="720"/>
          <w:titlePg/>
          <w:docGrid w:linePitch="272"/>
        </w:sectPr>
      </w:pPr>
    </w:p>
    <w:p w14:paraId="71CDA44F" w14:textId="77777777" w:rsidR="005D4CAB" w:rsidRPr="00936ACF" w:rsidRDefault="005D4CAB" w:rsidP="00936ACF">
      <w:pPr>
        <w:spacing w:before="120"/>
        <w:ind w:firstLine="567"/>
        <w:jc w:val="both"/>
        <w:rPr>
          <w:rFonts w:ascii="Times New Roman" w:eastAsia="Times New Roman" w:hAnsi="Times New Roman" w:cs="Times New Roman"/>
          <w:b/>
          <w:kern w:val="36"/>
          <w:sz w:val="28"/>
          <w:szCs w:val="28"/>
          <w:lang w:eastAsia="en-US"/>
        </w:rPr>
      </w:pPr>
      <w:bookmarkStart w:id="0" w:name="_heading=h.gjdgxs" w:colFirst="0" w:colLast="0"/>
      <w:bookmarkEnd w:id="0"/>
      <w:r w:rsidRPr="00936ACF">
        <w:rPr>
          <w:rFonts w:ascii="Times New Roman" w:eastAsia="Times New Roman" w:hAnsi="Times New Roman" w:cs="Times New Roman"/>
          <w:b/>
          <w:kern w:val="36"/>
          <w:sz w:val="28"/>
          <w:szCs w:val="28"/>
          <w:lang w:eastAsia="en-US"/>
        </w:rPr>
        <w:t xml:space="preserve">Tình huống 1: </w:t>
      </w:r>
      <w:r w:rsidRPr="00936ACF">
        <w:rPr>
          <w:rFonts w:ascii="Times New Roman" w:eastAsia="Times New Roman" w:hAnsi="Times New Roman" w:cs="Times New Roman"/>
          <w:b/>
          <w:bCs/>
          <w:kern w:val="36"/>
          <w:sz w:val="28"/>
          <w:szCs w:val="28"/>
          <w:lang w:eastAsia="en-US"/>
        </w:rPr>
        <w:t>Thấy trên mạng xã hội xuất hiện nhiều thông tin về một cơn bão đang hình thành ngoài biển, anh H. tự chỉnh sửa hình ảnh bản đồ thời tiết, ghép thêm dòng chữ: "Bão cấp 16 sẽ đổ bộ trực tiếp vào TP.HCM trong 24 giờ tới, người dân tích trữ lương thực ngay!" rồi đăng lên trang Facebook cá nhân và nhiều hội nhóm địa phương. Chỉ trong vài giờ, bài đăng được hàng nghìn lượt chia sẻ. Nhiều người dân lo lắng đổ xô đến siêu thị mua nhu yếu phẩm, gây tình trạng chen lấn, hàng hóa bị mua gom, ảnh hưởng đến sinh hoạt và trật tự xã hội. Sau đó, cơ quan khí tượng thủy văn khẳng định thông tin trên hoàn toàn sai sự thật. Cơ quan chức năng xác định anh H. đã tự ý bịa đặt, chỉnh sửa nội dung dự báo thời tiết để câu tương tác trên mạng xã hội. Hành vi của Anh H. bị xử lý như thế nào theo quy định của pháp luật?</w:t>
      </w:r>
    </w:p>
    <w:p w14:paraId="79255A0A" w14:textId="64A963B5" w:rsidR="005D4CAB" w:rsidRPr="00936ACF" w:rsidRDefault="005D4CAB" w:rsidP="00936ACF">
      <w:pPr>
        <w:spacing w:before="120"/>
        <w:ind w:firstLine="567"/>
        <w:jc w:val="both"/>
        <w:rPr>
          <w:rFonts w:ascii="Times New Roman" w:eastAsia="Times New Roman" w:hAnsi="Times New Roman" w:cs="Times New Roman"/>
          <w:bCs/>
          <w:kern w:val="36"/>
          <w:sz w:val="28"/>
          <w:szCs w:val="28"/>
          <w:lang w:eastAsia="en-US"/>
        </w:rPr>
      </w:pPr>
      <w:r w:rsidRPr="00936ACF">
        <w:rPr>
          <w:rFonts w:ascii="Times New Roman" w:eastAsia="Times New Roman" w:hAnsi="Times New Roman" w:cs="Times New Roman"/>
          <w:b/>
          <w:kern w:val="36"/>
          <w:sz w:val="28"/>
          <w:szCs w:val="28"/>
          <w:lang w:eastAsia="en-US"/>
        </w:rPr>
        <w:t xml:space="preserve">Trả lời: </w:t>
      </w:r>
      <w:r w:rsidRPr="00936ACF">
        <w:rPr>
          <w:rFonts w:ascii="Times New Roman" w:eastAsia="Times New Roman" w:hAnsi="Times New Roman" w:cs="Times New Roman"/>
          <w:bCs/>
          <w:kern w:val="36"/>
          <w:sz w:val="28"/>
          <w:szCs w:val="28"/>
          <w:lang w:eastAsia="en-US"/>
        </w:rPr>
        <w:t>Hành vi của anh H. là hành vi đưa tin sai lệch về hoạt động dự báo, cảnh báo khí tượng thủy văn. Việc tự ý bịa đặt, chỉnh sửa, đăng tải hoặc chia sẻ thông tin không đúng sự thật về bão có thể gây hoang mang trong Nhân dân, ảnh hưởng đến công tác phòng, chống thiên tai, bảo đảm an toàn xã hội và hoạt động quản lý nhà nước trong lĩnh vực khí tượng thủy văn.</w:t>
      </w:r>
      <w:r w:rsidRPr="00936ACF">
        <w:rPr>
          <w:rFonts w:ascii="Times New Roman" w:eastAsia="Times New Roman" w:hAnsi="Times New Roman" w:cs="Times New Roman"/>
          <w:b/>
          <w:kern w:val="36"/>
          <w:sz w:val="28"/>
          <w:szCs w:val="28"/>
          <w:lang w:eastAsia="en-US"/>
        </w:rPr>
        <w:t xml:space="preserve"> </w:t>
      </w:r>
      <w:r w:rsidRPr="00936ACF">
        <w:rPr>
          <w:rFonts w:ascii="Times New Roman" w:eastAsia="Times New Roman" w:hAnsi="Times New Roman" w:cs="Times New Roman"/>
          <w:bCs/>
          <w:kern w:val="36"/>
          <w:sz w:val="28"/>
          <w:szCs w:val="28"/>
          <w:lang w:eastAsia="en-US"/>
        </w:rPr>
        <w:t>Tùy theo tính chất, mức độ vi phạm và hậu quả xảy ra, anh H. có thể bị xử phạt vi phạm hành chính theo quy định pháp luật. Trường hợp hành vi gây hậu quả nghiêm trọng, người vi phạm có thể bị xem xét trách nhiệm pháp lý nghiêm khắc hơn theo quy định. Nghị định số 219/2026/NĐ-CP ngày 21/6/2026 của Chính phủ quy định về xử phạt vi phạm hành chính trong lĩnh vực khí tượng thủy văn quy định</w:t>
      </w:r>
      <w:r w:rsidRPr="00936ACF">
        <w:t xml:space="preserve"> </w:t>
      </w:r>
      <w:r w:rsidRPr="00936ACF">
        <w:rPr>
          <w:rFonts w:ascii="Times New Roman" w:eastAsia="Times New Roman" w:hAnsi="Times New Roman" w:cs="Times New Roman"/>
          <w:bCs/>
          <w:kern w:val="36"/>
          <w:sz w:val="28"/>
          <w:szCs w:val="28"/>
          <w:lang w:eastAsia="en-US"/>
        </w:rPr>
        <w:t>phạt tiền từ 30-40 triệu đồng đối với hành vi đưa tin sai lệch về hoạt động dự báo, cảnh báo khí tượng thủy văn. Nghị định này có hiệu lực thi hành kể từ ngày 08/8/2026.</w:t>
      </w:r>
    </w:p>
    <w:p w14:paraId="56061866" w14:textId="7D54B4AB" w:rsidR="003159DC" w:rsidRPr="00936ACF" w:rsidRDefault="00F85530"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Tình huống 2</w:t>
      </w:r>
      <w:r w:rsidR="004770CD" w:rsidRPr="00936ACF">
        <w:rPr>
          <w:rFonts w:ascii="Times New Roman" w:eastAsia="Times New Roman" w:hAnsi="Times New Roman" w:cs="Times New Roman"/>
          <w:b/>
          <w:kern w:val="36"/>
          <w:sz w:val="28"/>
          <w:szCs w:val="28"/>
          <w:lang w:eastAsia="en-US"/>
        </w:rPr>
        <w:t xml:space="preserve">: </w:t>
      </w:r>
      <w:r w:rsidR="003159DC" w:rsidRPr="00936ACF">
        <w:rPr>
          <w:rFonts w:ascii="Times New Roman" w:eastAsia="Times New Roman" w:hAnsi="Times New Roman" w:cs="Times New Roman"/>
          <w:b/>
          <w:kern w:val="36"/>
          <w:sz w:val="28"/>
          <w:szCs w:val="28"/>
          <w:lang w:eastAsia="en-US"/>
        </w:rPr>
        <w:t>Anh A n</w:t>
      </w:r>
      <w:r w:rsidR="00CA609D" w:rsidRPr="00936ACF">
        <w:rPr>
          <w:rFonts w:ascii="Times New Roman" w:eastAsia="Times New Roman" w:hAnsi="Times New Roman" w:cs="Times New Roman"/>
          <w:b/>
          <w:kern w:val="36"/>
          <w:sz w:val="28"/>
          <w:szCs w:val="28"/>
          <w:lang w:eastAsia="en-US"/>
        </w:rPr>
        <w:t>ghe thông tin từ ngày 01/7/2026, mức lương cơ sở là 2.530.000 đồng/tháng, anh A thắc mắc không biết mức lương cơ sở được dùng để tính những khoản nào và có phải tất cả người lao động đều được tăn</w:t>
      </w:r>
      <w:r w:rsidR="003159DC" w:rsidRPr="00936ACF">
        <w:rPr>
          <w:rFonts w:ascii="Times New Roman" w:eastAsia="Times New Roman" w:hAnsi="Times New Roman" w:cs="Times New Roman"/>
          <w:b/>
          <w:kern w:val="36"/>
          <w:sz w:val="28"/>
          <w:szCs w:val="28"/>
          <w:lang w:eastAsia="en-US"/>
        </w:rPr>
        <w:t xml:space="preserve">g lương theo mức này hay không. </w:t>
      </w:r>
      <w:r w:rsidR="00CA609D" w:rsidRPr="00936ACF">
        <w:rPr>
          <w:rFonts w:ascii="Times New Roman" w:eastAsia="Times New Roman" w:hAnsi="Times New Roman" w:cs="Times New Roman"/>
          <w:b/>
          <w:kern w:val="36"/>
          <w:sz w:val="28"/>
          <w:szCs w:val="28"/>
          <w:lang w:eastAsia="en-US"/>
        </w:rPr>
        <w:t>Mức lương cơ sở là gì? Khi mức lương cơ sở tăng thì những khoản nào sẽ được điều chỉnh?</w:t>
      </w:r>
    </w:p>
    <w:p w14:paraId="11C397F9" w14:textId="1B2E3077" w:rsidR="003159DC" w:rsidRPr="00936ACF" w:rsidRDefault="003159DC"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Trả lời:</w:t>
      </w:r>
    </w:p>
    <w:p w14:paraId="5EAE4B4B" w14:textId="6D5C8C1E" w:rsidR="004770CD" w:rsidRPr="00936ACF" w:rsidRDefault="00CA609D" w:rsidP="00936ACF">
      <w:pPr>
        <w:spacing w:before="120"/>
        <w:ind w:firstLine="567"/>
        <w:jc w:val="both"/>
        <w:rPr>
          <w:rFonts w:ascii="Times New Roman" w:eastAsia="Times New Roman" w:hAnsi="Times New Roman" w:cs="Times New Roman"/>
          <w:kern w:val="36"/>
          <w:sz w:val="28"/>
          <w:szCs w:val="28"/>
          <w:lang w:eastAsia="en-US"/>
        </w:rPr>
      </w:pPr>
      <w:r w:rsidRPr="00936ACF">
        <w:rPr>
          <w:rFonts w:ascii="Times New Roman" w:eastAsia="Times New Roman" w:hAnsi="Times New Roman" w:cs="Times New Roman"/>
          <w:kern w:val="36"/>
          <w:sz w:val="28"/>
          <w:szCs w:val="28"/>
          <w:lang w:eastAsia="en-US"/>
        </w:rPr>
        <w:t>Mức lương cơ sở là mức dùng làm căn cứ để tính lương trong bảng lương, mức phụ cấp và thực hiện một số chế độ, chính sách đối với cán bộ, công chức, viên chức, lực lượng vũ trang và một số đối tượng hưởng lương, phụ cấp</w:t>
      </w:r>
      <w:r w:rsidR="003159DC" w:rsidRPr="00936ACF">
        <w:rPr>
          <w:rFonts w:ascii="Times New Roman" w:eastAsia="Times New Roman" w:hAnsi="Times New Roman" w:cs="Times New Roman"/>
          <w:kern w:val="36"/>
          <w:sz w:val="28"/>
          <w:szCs w:val="28"/>
          <w:lang w:eastAsia="en-US"/>
        </w:rPr>
        <w:t xml:space="preserve">, trợ cấp do Nhà nước quy định. </w:t>
      </w:r>
      <w:r w:rsidR="003159DC" w:rsidRPr="00936ACF">
        <w:rPr>
          <w:rFonts w:ascii="Times New Roman" w:hAnsi="Times New Roman" w:cs="Times New Roman"/>
          <w:sz w:val="28"/>
          <w:szCs w:val="28"/>
          <w:lang w:eastAsia="ko-KR"/>
        </w:rPr>
        <w:t>Theo quy định tại Nghị định số 161/2026/NĐ-CP ngày 15/5/2026 của Chính phủ quy định mức lương cơ sở và chế độ tiền thưởng đối với cán bộ, công chức, viên chức và lực lượng vũ trang,</w:t>
      </w:r>
      <w:r w:rsidR="003159DC" w:rsidRPr="00936ACF">
        <w:rPr>
          <w:rFonts w:ascii="Times New Roman" w:eastAsia="Times New Roman" w:hAnsi="Times New Roman" w:cs="Times New Roman"/>
          <w:kern w:val="36"/>
          <w:sz w:val="28"/>
          <w:szCs w:val="28"/>
          <w:lang w:eastAsia="en-US"/>
        </w:rPr>
        <w:t xml:space="preserve"> t</w:t>
      </w:r>
      <w:r w:rsidRPr="00936ACF">
        <w:rPr>
          <w:rFonts w:ascii="Times New Roman" w:eastAsia="Times New Roman" w:hAnsi="Times New Roman" w:cs="Times New Roman"/>
          <w:kern w:val="36"/>
          <w:sz w:val="28"/>
          <w:szCs w:val="28"/>
          <w:lang w:eastAsia="en-US"/>
        </w:rPr>
        <w:t>ừ ngày 01/7/2026, mức lương cơ sở là 2.530.000 đồng/tháng. Khi mức lương cơ sở thay đổi, tiền lương, phụ cấp và một số chế độ tính theo lương cơ sở của các đối tượng áp dụng cũng sẽ được điều chỉnh tương ứng.</w:t>
      </w:r>
      <w:r w:rsidR="003159DC" w:rsidRPr="00936ACF">
        <w:rPr>
          <w:rFonts w:ascii="Times New Roman" w:eastAsia="Times New Roman" w:hAnsi="Times New Roman" w:cs="Times New Roman"/>
          <w:kern w:val="36"/>
          <w:sz w:val="28"/>
          <w:szCs w:val="28"/>
          <w:lang w:eastAsia="en-US"/>
        </w:rPr>
        <w:t xml:space="preserve"> </w:t>
      </w:r>
      <w:r w:rsidRPr="00936ACF">
        <w:rPr>
          <w:rFonts w:ascii="Times New Roman" w:eastAsia="Times New Roman" w:hAnsi="Times New Roman" w:cs="Times New Roman"/>
          <w:kern w:val="36"/>
          <w:sz w:val="28"/>
          <w:szCs w:val="28"/>
          <w:lang w:eastAsia="en-US"/>
        </w:rPr>
        <w:t xml:space="preserve">Tuy nhiên, không phải tất cả người lao động đều tự động được tăng lương theo mức lương cơ sở. Đối với người lao động làm việc trong doanh nghiệp theo </w:t>
      </w:r>
      <w:r w:rsidRPr="00936ACF">
        <w:rPr>
          <w:rFonts w:ascii="Times New Roman" w:eastAsia="Times New Roman" w:hAnsi="Times New Roman" w:cs="Times New Roman"/>
          <w:kern w:val="36"/>
          <w:sz w:val="28"/>
          <w:szCs w:val="28"/>
          <w:lang w:eastAsia="en-US"/>
        </w:rPr>
        <w:lastRenderedPageBreak/>
        <w:t>hợp đồng lao động, tiền lương chủ yếu được thực hiện theo thỏa thuận trong hợp đồng lao động, thỏa ước lao động tập thể và quy định về tiền lương tối thiểu vùng.</w:t>
      </w:r>
    </w:p>
    <w:p w14:paraId="44DC8F3D" w14:textId="61A12477" w:rsidR="00BE5370" w:rsidRPr="00936ACF" w:rsidRDefault="00BE5370"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 xml:space="preserve">Tình huống 3: </w:t>
      </w:r>
      <w:r w:rsidR="004955A3" w:rsidRPr="00936ACF">
        <w:rPr>
          <w:rFonts w:ascii="Times New Roman" w:eastAsia="Times New Roman" w:hAnsi="Times New Roman" w:cs="Times New Roman"/>
          <w:b/>
          <w:kern w:val="36"/>
          <w:sz w:val="28"/>
          <w:szCs w:val="28"/>
          <w:lang w:eastAsia="en-US"/>
        </w:rPr>
        <w:t>Bà H có mua một số lượng vàng miếng để tích lũy. Gần đây, bà nghe thông tin từ ngày 01/7/2026, thu nhập từ chuyển nhượng vàng miếng sẽ thuộc diện chịu thuế thu nhập cá nhân. Bà H lo lắng không biết khi bán vàng miếng có phải nộp thuế ngay hay không và mức thuế được tính như thế nào?</w:t>
      </w:r>
    </w:p>
    <w:p w14:paraId="1057C864" w14:textId="5F94D35E" w:rsidR="00C366F1" w:rsidRPr="00936ACF" w:rsidRDefault="00BE5370"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Trả lời:</w:t>
      </w:r>
    </w:p>
    <w:p w14:paraId="6B7DA020" w14:textId="70FB6836" w:rsidR="00BE5370" w:rsidRPr="00936ACF" w:rsidRDefault="004955A3"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mới của Luật Thuế thu nhập cá nhân năm 2025, thu nhập từ chuyển nhượng vàng miếng được bổ sung vào nhóm thu nhập chịu thuế. Mức thuế suất đối với chuyển nhượng vàng miếng là 0,1% trên giá chuyển nhượng từng lần. Luật có hiệu lực từ ngày 01/7/2026. Tuy nhiên, pháp luật cũng giao Chính phủ quy định cụ thể về ngưỡng giá trị vàng miếng chịu thuế, thời điểm áp dụng thu và việc điều chỉnh thuế suất cho phù hợp với lộ trình quản lý thị trường vàng. Như vậy, không phải mọi giao dịch bán vàng miếng đều đương nhiên bị thu thuế ngay như nhau. Người dân cần theo dõi văn bản hướng dẫn của Chính phủ để biết cụ thể trường hợp nào thuộc diện chịu thuế, ngưỡng giá trị bao nhiêu thì phải nộp thuế và cách thực hiện nghĩa vụ thuế.</w:t>
      </w:r>
    </w:p>
    <w:p w14:paraId="7C526E45" w14:textId="3A4055FA" w:rsidR="00F31E9F" w:rsidRPr="00936ACF" w:rsidRDefault="00F31E9F"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 xml:space="preserve">Tình huống 4: </w:t>
      </w:r>
      <w:r w:rsidR="00007C4C" w:rsidRPr="00936ACF">
        <w:rPr>
          <w:rFonts w:ascii="Times New Roman" w:eastAsia="Times New Roman" w:hAnsi="Times New Roman" w:cs="Times New Roman"/>
          <w:b/>
          <w:kern w:val="36"/>
          <w:sz w:val="28"/>
          <w:szCs w:val="28"/>
          <w:lang w:eastAsia="en-US"/>
        </w:rPr>
        <w:t xml:space="preserve">Anh Nam là nhân viên văn phòng, có thu nhập từ tiền lương là 35 triệu đồng/tháng. Anh Nam đang nuôi 01 con nhỏ và đã đăng ký con là người phụ thuộc. Khi nghe quy định mới </w:t>
      </w:r>
      <w:r w:rsidR="002A6BF5" w:rsidRPr="00936ACF">
        <w:rPr>
          <w:rFonts w:ascii="Times New Roman" w:eastAsia="Times New Roman" w:hAnsi="Times New Roman" w:cs="Times New Roman"/>
          <w:b/>
          <w:kern w:val="36"/>
          <w:sz w:val="28"/>
          <w:szCs w:val="28"/>
          <w:lang w:eastAsia="en-US"/>
        </w:rPr>
        <w:t xml:space="preserve">của Luật </w:t>
      </w:r>
      <w:r w:rsidR="002A6BF5" w:rsidRPr="00936ACF">
        <w:rPr>
          <w:rFonts w:ascii="Times New Roman" w:hAnsi="Times New Roman" w:cs="Times New Roman"/>
          <w:b/>
          <w:sz w:val="28"/>
          <w:szCs w:val="28"/>
          <w:lang w:eastAsia="ko-KR"/>
        </w:rPr>
        <w:t>Thuế thu nhập cá nhân năm 2025</w:t>
      </w:r>
      <w:r w:rsidR="002A6BF5" w:rsidRPr="00936ACF">
        <w:rPr>
          <w:rFonts w:ascii="Times New Roman" w:hAnsi="Times New Roman" w:cs="Times New Roman"/>
          <w:sz w:val="28"/>
          <w:szCs w:val="28"/>
          <w:lang w:eastAsia="ko-KR"/>
        </w:rPr>
        <w:t xml:space="preserve"> </w:t>
      </w:r>
      <w:r w:rsidR="00007C4C" w:rsidRPr="00936ACF">
        <w:rPr>
          <w:rFonts w:ascii="Times New Roman" w:eastAsia="Times New Roman" w:hAnsi="Times New Roman" w:cs="Times New Roman"/>
          <w:b/>
          <w:kern w:val="36"/>
          <w:sz w:val="28"/>
          <w:szCs w:val="28"/>
          <w:lang w:eastAsia="en-US"/>
        </w:rPr>
        <w:t>về mức giảm trừ gia cảnh, anh Nam thắc mắc:</w:t>
      </w:r>
      <w:r w:rsidR="002A6BF5" w:rsidRPr="00936ACF">
        <w:rPr>
          <w:rFonts w:ascii="Times New Roman" w:eastAsia="Times New Roman" w:hAnsi="Times New Roman" w:cs="Times New Roman"/>
          <w:b/>
          <w:kern w:val="36"/>
          <w:sz w:val="28"/>
          <w:szCs w:val="28"/>
          <w:lang w:eastAsia="en-US"/>
        </w:rPr>
        <w:t xml:space="preserve"> v</w:t>
      </w:r>
      <w:r w:rsidR="00007C4C" w:rsidRPr="00936ACF">
        <w:rPr>
          <w:rFonts w:ascii="Times New Roman" w:eastAsia="Times New Roman" w:hAnsi="Times New Roman" w:cs="Times New Roman"/>
          <w:b/>
          <w:kern w:val="36"/>
          <w:sz w:val="28"/>
          <w:szCs w:val="28"/>
          <w:lang w:eastAsia="en-US"/>
        </w:rPr>
        <w:t>ới thu nhập của tôi, mức giảm trừ gia cảnh được tính như thế nào? Nếu vợ tôi cũng đi làm thì cả hai vợ chồng có được cùng đăng ký giảm trừ cho con không?</w:t>
      </w:r>
    </w:p>
    <w:p w14:paraId="015D5990" w14:textId="77777777" w:rsidR="00F31E9F" w:rsidRPr="00936ACF" w:rsidRDefault="00F31E9F"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Trả lời:</w:t>
      </w:r>
    </w:p>
    <w:p w14:paraId="77D9DF24" w14:textId="3AC4FAD0" w:rsidR="00F31E9F" w:rsidRPr="00936ACF" w:rsidRDefault="002A6BF5"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của Luật Thuế thu nhập cá nhân năm 2025, có hiệu lực thi hành từ 01/7/2026, giảm trừ gia cảnh là khoản tiền được trừ vào thu nhập chịu thuế trước khi tính thuế thu nhập cá nhân đối với cá nhân cư trú có thu nhập từ tiền lương, tiền công. Mức giảm trừ gia cảnh gồm: 15,5 triệu đồng/tháng (186 triệu đồng/năm) đối với người nộp thuế; 6,2 triệu đồng/tháng đối với mỗi người phụ thuộc. Đối với trường hợp của anh Nam: thu nhập từ tiền lương: 35 triệu đồng/tháng; giảm trừ cho bản thân: 15,5 triệu đồng/tháng; giảm trừ cho 01 người phụ thuộc: 6,2 triệu đồng/tháng. Tổng mức giảm trừ gia cảnh là: 15,5 triệu đồng + 6,2 triệu đồng = 21,7 triệu đồng/tháng. Như vậy, thu nhập còn lại để tiếp tục tính thuế thu nhập cá nhân là: 35 triệu đồng − 21,7 triệu đồng = 13,3 triệu đồng/tháng (chưa tính các khoản giảm trừ hoặc miễn trừ khác theo quy định nếu có). Đối với người phụ thuộc, pháp luật quy định mỗi người phụ thuộc chỉ được tính giảm trừ một lần vào một người nộp thuế. Vì vậy, nếu cả anh Nam và vợ đều có thu nhập chịu thuế thì hai vợ chồng phải thống nhất chỉ một người được đăng ký giảm trừ đối với người con, không được cùng tính giảm trừ cho một người phụ thuộc. Ngoài ra, khi giá cả và thu nhập xã hội có biến động, Chính phủ sẽ trình Ủy ban Thường vụ Quốc hội xem xét, điều chỉnh mức giảm trừ gia cảnh cho phù hợp với tình hình kinh tế - xã hội từng thời kỳ.</w:t>
      </w:r>
    </w:p>
    <w:p w14:paraId="55DBFD0D" w14:textId="0CAF98DC" w:rsidR="00282123" w:rsidRPr="00936ACF" w:rsidRDefault="00282123"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b/>
          <w:sz w:val="28"/>
          <w:szCs w:val="28"/>
          <w:lang w:eastAsia="ko-KR"/>
        </w:rPr>
        <w:lastRenderedPageBreak/>
        <w:t>Tình huống 5: Anh H đến sân bay để làm thủ tục lên máy bay. Trong lúc xếp hàng kiểm tra an ninh, anh H đùa với bạn: "Trong vali của tôi có bom đấy, coi chừng nổ!". Mặc dù chỉ nói vui, nhưng câu nói của anh đã khiến nhiều hành khách hoảng sợ. Nhân viên an ninh hàng không lập tức tạm dừng quy trình làm thủ tục, kiểm tra hành lý, đồng thời lập biên bản vụ việc.</w:t>
      </w:r>
      <w:r w:rsidR="008B6DF2" w:rsidRPr="00936ACF">
        <w:rPr>
          <w:rFonts w:ascii="Times New Roman" w:hAnsi="Times New Roman" w:cs="Times New Roman"/>
          <w:b/>
          <w:sz w:val="28"/>
          <w:szCs w:val="28"/>
          <w:lang w:eastAsia="ko-KR"/>
        </w:rPr>
        <w:t xml:space="preserve"> Sau đó, anh H cho rằng mình chỉ nói đùa, không mang theo chất nổ nên sẽ không bị xử lý. Hỏi pháp luật quy định như thế nào về vấn đề này?</w:t>
      </w:r>
    </w:p>
    <w:p w14:paraId="31D6C160" w14:textId="7387B7A8" w:rsidR="00EB790D" w:rsidRPr="00936ACF" w:rsidRDefault="00282123"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2FDFB7CB" w14:textId="5A7EBED6" w:rsidR="00282123" w:rsidRPr="00936ACF" w:rsidRDefault="008B6DF2"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tại Nghị định số 215/2026/NĐ-CP ngày 18/6/2026 của Chính /phủ về an ninh hàng không, có hiệu lực thi hành từ ngày 01/7/2026, hành khách có phát ngôn mang tính đe dọa sử dụng bom, mìn, chất nổ, vật liệu nổ, chất phóng xạ, vũ khí sinh học, hóa học tại khu vực làm thủ tục vận chuyển, khu vực cách ly của sân bay hoặc trên tàu bay là hành vi gây mất an ninh, an toàn hàng không. Đối với hành vi này, người vi phạm có thể bị áp dụng biện pháp cấm vận chuyển bằng đường hàng không có thời hạn từ 03 tháng đến 12 tháng, tùy theo tính chất, mức độ vi phạm và hậu quả gây ra. Ngoài việc bị cấm vận chuyển, người vi phạm còn có thể bị xử phạt vi phạm hành chính theo quy định của pháp luật. Trường hợp gây hậu quả nghiêm trọng hoặc có dấu hiệu của tội phạm thì còn có thể bị xem xét trách nhiệm hình sự theo quy định của pháp luật. Do đó, việc anh H cho rằng mình chỉ "nói đùa" không phải là căn cứ để miễn trách nhiệm. Chỉ một câu nói mang tính đe dọa cũng có thể làm gián đoạn hoạt động khai thác bay, gây hoang mang cho hành khách và ảnh hưởng đến an ninh, an toàn hàng không.</w:t>
      </w:r>
    </w:p>
    <w:p w14:paraId="0B8ED69B" w14:textId="1098D3BD" w:rsidR="002170DC" w:rsidRPr="00936ACF" w:rsidRDefault="002170D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Tình huống 6: Chị H là lao động nữ đang làm việc tại một công ty may mặc và chuẩn bị sinh con đầu lòng. Chị nghe nói theo quy định mới, lao động nữ sinh con được nghỉ thai sản 06 tháng, trường hợp sinh con thứ hai thì được nghỉ 07 tháng. Chị H thắc mắc không biết mình có thể nghỉ trước sinh bao lâu và tổng thời gian nghỉ thai sản được tính thế nào?</w:t>
      </w:r>
    </w:p>
    <w:p w14:paraId="75E31E9D" w14:textId="40DB689F" w:rsidR="00E73639" w:rsidRPr="00936ACF" w:rsidRDefault="002170D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5922F9ED" w14:textId="5B575135" w:rsidR="002170DC" w:rsidRPr="00936ACF" w:rsidRDefault="002170D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khoản 1 Điều 29 Luật Dân số 2025, có hiệu lực thi hành từ 01/7/2026, lao động nữ được nghỉ thai sản trước và sau khi sinh con là 06 tháng. Trường hợp lao động nữ sinh con thứ hai, thời gian nghỉ thai sản trước và sau khi sinh con là 07 tháng. Tuy nhiên, thời gian nghỉ trước khi sinh không được quá 02 tháng. Điều này có nghĩa là lao động nữ có thể lựa chọn nghỉ trước sinh tùy theo tình trạng sức khỏe, nhu cầu cá nhân và sự sắp xếp công việc, nhưng tối đa chỉ được nghỉ trước ngày sinh dự kiến là 02 tháng. Ví dụ, chị H sinh con đầu lòng nên tổng thời gian nghỉ thai sản là 06 tháng. Nếu chị H nghỉ trước sinh 01 tháng thì sau khi sinh, chị còn được nghỉ tiếp 05 tháng. Nếu chị H nghỉ trước sinh đủ 02 tháng thì sau khi sinh, chị còn được nghỉ 04 tháng. Trường hợp một lao động nữ sinh con thứ hai thì tổng thời gian nghỉ thai sản là 07 tháng. Nếu người lao động nghỉ trước sinh 02 tháng thì sau khi sinh còn được nghỉ 05 tháng.</w:t>
      </w:r>
    </w:p>
    <w:p w14:paraId="1ECCFDF0" w14:textId="11E39222" w:rsidR="002E7C3A" w:rsidRPr="00936ACF" w:rsidRDefault="00A9393A"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 xml:space="preserve">Tình huống 7: </w:t>
      </w:r>
      <w:r w:rsidR="008D4ADA" w:rsidRPr="00936ACF">
        <w:rPr>
          <w:rFonts w:ascii="Times New Roman" w:hAnsi="Times New Roman" w:cs="Times New Roman"/>
          <w:b/>
          <w:sz w:val="28"/>
          <w:szCs w:val="28"/>
          <w:lang w:eastAsia="ko-KR"/>
        </w:rPr>
        <w:t xml:space="preserve">Anh Minh đang làm việc tại một công ty xây dựng và tham gia bảo hiểm xã hội bắt buộc đầy đủ. Vợ anh sắp sinh con đầu lòng. Anh Minh </w:t>
      </w:r>
      <w:r w:rsidR="008D4ADA" w:rsidRPr="00936ACF">
        <w:rPr>
          <w:rFonts w:ascii="Times New Roman" w:hAnsi="Times New Roman" w:cs="Times New Roman"/>
          <w:b/>
          <w:sz w:val="28"/>
          <w:szCs w:val="28"/>
          <w:lang w:eastAsia="ko-KR"/>
        </w:rPr>
        <w:lastRenderedPageBreak/>
        <w:t>nghe nói lao động nam khi vợ sinh con cũng được nghỉ việc hưởng chế độ thai sản, nhưng thời gian nghỉ sẽ khác nhau tùy từng trường hợp như sinh thường, sinh mổ, sinh đôi hoặc sinh ba. Anh Minh thắc mắ</w:t>
      </w:r>
      <w:r w:rsidR="002E7C3A" w:rsidRPr="00936ACF">
        <w:rPr>
          <w:rFonts w:ascii="Times New Roman" w:hAnsi="Times New Roman" w:cs="Times New Roman"/>
          <w:b/>
          <w:sz w:val="28"/>
          <w:szCs w:val="28"/>
          <w:lang w:eastAsia="ko-KR"/>
        </w:rPr>
        <w:t xml:space="preserve">c: </w:t>
      </w:r>
      <w:r w:rsidR="008D4ADA" w:rsidRPr="00936ACF">
        <w:rPr>
          <w:rFonts w:ascii="Times New Roman" w:hAnsi="Times New Roman" w:cs="Times New Roman"/>
          <w:b/>
          <w:sz w:val="28"/>
          <w:szCs w:val="28"/>
          <w:lang w:eastAsia="ko-KR"/>
        </w:rPr>
        <w:t>Tôi đang tham gia bảo hiểm xã hội bắt buộc thì khi vợ sinh con, tôi được nghỉ bao nhiêu ngày? Nếu vợ sinh mổ hoặc sinh đôi thì thời gian nghỉ có thay đổ</w:t>
      </w:r>
      <w:r w:rsidR="002E7C3A" w:rsidRPr="00936ACF">
        <w:rPr>
          <w:rFonts w:ascii="Times New Roman" w:hAnsi="Times New Roman" w:cs="Times New Roman"/>
          <w:b/>
          <w:sz w:val="28"/>
          <w:szCs w:val="28"/>
          <w:lang w:eastAsia="ko-KR"/>
        </w:rPr>
        <w:t>i không?</w:t>
      </w:r>
    </w:p>
    <w:p w14:paraId="3C496677" w14:textId="105BF407" w:rsidR="002170DC" w:rsidRPr="00936ACF" w:rsidRDefault="00A9393A"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32AD6AB1" w14:textId="242865A9" w:rsidR="002E7C3A" w:rsidRPr="00936ACF" w:rsidRDefault="002E7C3A"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khoản 2 Điều 29 Luật Dân số 2025, có hiệu lực thi hành từ 01/7/2026, lao động nam đang tham gia bảo hiểm xã hội bắt buộc khi vợ sinh con được nghỉ việc hưởng chế độ thai sản. Thời gian nghỉ được xác định theo từng trường hợp cụ thể như sau: trường hợp vợ sinh một con thông thường, lao động nam được nghỉ 05 ngày làm việc; trường hợp vợ sinh con phải phẫu thuật hoặc sinh con dưới 32 tuần tuổi, lao động nam được nghỉ 07 ngày làm việc; trường hợp vợ sinh đôi hoặc sinh con thứ hai, lao động nam được nghỉ 10 ngày làm việc. Nếu vợ sinh ba trở lên thì ngoài thời gian nghỉ nêu trên, lao động nam còn được nghỉ thêm 03 ngày làm việc cho mỗi con tính từ con thứ ba trở đi. Trường hợp vợ sinh đôi phải phẫu thuật, lao động nam được nghỉ 14 ngày làm việc. Nếu sinh ba trở lên phải phẫu thuật thì được nghỉ thêm 03 ngày làm việc cho mỗi con tính từ con thứ ba trở đi. Như vậy, nếu vợ anh Minh sinh một con bình thường thì anh được nghỉ 05 ngày làm việc. Nếu vợ sinh mổ thì anh được nghỉ 07 ngày làm việc. Nếu vợ sinh đôi thì anh được nghỉ 10 ngày làm việc; trường hợp sinh đôi phải phẫu thuật thì được nghỉ 14 ngày làm việ</w:t>
      </w:r>
      <w:r w:rsidR="00F44B97" w:rsidRPr="00936ACF">
        <w:rPr>
          <w:rFonts w:ascii="Times New Roman" w:hAnsi="Times New Roman" w:cs="Times New Roman"/>
          <w:sz w:val="28"/>
          <w:szCs w:val="28"/>
          <w:lang w:eastAsia="ko-KR"/>
        </w:rPr>
        <w:t>c.</w:t>
      </w:r>
    </w:p>
    <w:p w14:paraId="234AF2E8" w14:textId="3F6EAD50" w:rsidR="00F44B97" w:rsidRPr="00936ACF" w:rsidRDefault="00F44B97"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b/>
          <w:sz w:val="28"/>
          <w:szCs w:val="28"/>
          <w:lang w:eastAsia="ko-KR"/>
        </w:rPr>
        <w:t>Tình huống 8:</w:t>
      </w:r>
      <w:r w:rsidRPr="00936ACF">
        <w:rPr>
          <w:rFonts w:ascii="Times New Roman" w:hAnsi="Times New Roman" w:cs="Times New Roman"/>
          <w:sz w:val="28"/>
          <w:szCs w:val="28"/>
          <w:lang w:eastAsia="ko-KR"/>
        </w:rPr>
        <w:t xml:space="preserve"> </w:t>
      </w:r>
      <w:r w:rsidRPr="00936ACF">
        <w:rPr>
          <w:rFonts w:ascii="Times New Roman" w:hAnsi="Times New Roman" w:cs="Times New Roman"/>
          <w:b/>
          <w:sz w:val="28"/>
          <w:szCs w:val="28"/>
          <w:lang w:eastAsia="ko-KR"/>
        </w:rPr>
        <w:t>Bà Lan, 58 tuổi, nghe thông tin Nhà nước sẽ thực hiện chính sách khám sức khỏe định kỳ hoặc khám sàng lọc miễn phí ít nhất mỗi năm một lần cho người dân. Tuy nhiên, bà chưa rõ ai được hưởng chính sách này, có phải tất cả mọi người đều được khám miễn phí ngay hay không. Bà Lan hỏi: Tôi có được khám sức khỏe miễn phí hằng năm không? Chính sách này được thực hiện như thế nào?</w:t>
      </w:r>
    </w:p>
    <w:p w14:paraId="6ABE386E" w14:textId="6EE54DEB" w:rsidR="00F44B97" w:rsidRPr="00936ACF" w:rsidRDefault="00F44B97"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4695C1D6" w14:textId="63920110" w:rsidR="00B9609E" w:rsidRPr="00936ACF" w:rsidRDefault="00B9609E"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tại khoản 1 Điều 27 Luật Phòng bệnh 2025 (có hiệu lực thi hành từ 01/07/2026), người dân được hưởng chính sách khám sức khỏe định kỳ hoặc khám sàng lọc miễn phí ít nhất mỗi năm một lần theo nhóm đối tượng và lộ trình ưu tiên.</w:t>
      </w:r>
    </w:p>
    <w:p w14:paraId="20BB3E8B" w14:textId="18C26759" w:rsidR="00B9609E" w:rsidRPr="00936ACF" w:rsidRDefault="00B9609E"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Điều này có nghĩa là việc triển khai sẽ được thực hiện theo từng giai đoạn, căn cứ vào điều kiện thực tế và nguồn lực của Nhà nước. Từng nhóm đối tượng sẽ được ưu tiên thực hiện trước theo kế hoạch do cơ quan có thẩm quyền ban hành, như người cao tuổi, người có nguy cơ mắc bệnh, trẻ em, phụ nữ mang thai hoặc các nhóm đối tượng khác theo quy định.</w:t>
      </w:r>
    </w:p>
    <w:p w14:paraId="23FFC670" w14:textId="0960AF3A" w:rsidR="00B9609E" w:rsidRPr="00936ACF" w:rsidRDefault="00B9609E"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Vì vậy, không phải tất cả người dân đều được khám miễn phí cùng một thời điểm. Người dân cần theo dõi thông báo của cơ quan y tế hoặc chính quyền địa phương để biết thời gian, địa điểm và đối tượng được khám trong từng đợt triển khai.</w:t>
      </w:r>
    </w:p>
    <w:p w14:paraId="32151154" w14:textId="4A547B84" w:rsidR="00B9609E" w:rsidRPr="00936ACF" w:rsidRDefault="00B9609E"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lastRenderedPageBreak/>
        <w:t>Đối với trường hợp của bà Lan, nếu thuộc nhóm đối tượng ưu tiên theo lộ trình thì bà sẽ được thông báo và hướng dẫn thực hiện khám sức khỏe hoặc khám sàng lọc miễn phí theo quy định.</w:t>
      </w:r>
    </w:p>
    <w:p w14:paraId="4CEEB4BE" w14:textId="5C68D024" w:rsidR="0053784B" w:rsidRPr="00936ACF" w:rsidRDefault="0053784B"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 xml:space="preserve">Tình huống 9: </w:t>
      </w:r>
      <w:r w:rsidR="008D7BF3" w:rsidRPr="00936ACF">
        <w:rPr>
          <w:rFonts w:ascii="Times New Roman" w:hAnsi="Times New Roman" w:cs="Times New Roman"/>
          <w:b/>
          <w:sz w:val="28"/>
          <w:szCs w:val="28"/>
          <w:lang w:eastAsia="ko-KR"/>
        </w:rPr>
        <w:t>Chị Hương là công nhân tại một doanh nghiệp sản xuất. Do yêu cầu công việc, trong tháng chị có làm thêm giờ vào buổi tối, làm ca đêm và cuối năm được công ty thanh toán tiền lương cho những ngày phép năm chưa nghỉ. Khi nhận bảng lương, chị Hương thắc mắc không biết theo quy định mới các khoản tiền này có phải tính vào thu nhập chịu thuế thu nhập cá nhân hay không?</w:t>
      </w:r>
    </w:p>
    <w:p w14:paraId="261357C3" w14:textId="78F0FB4B" w:rsidR="0053784B" w:rsidRPr="00936ACF" w:rsidRDefault="0053784B"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50D979F1" w14:textId="3AE8D424" w:rsidR="00077732" w:rsidRPr="00936ACF" w:rsidRDefault="00077732"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Theo quy định mới tại khoản 8 Điều 4 Luật Thuế thu nhập cá nhân 2025 (có hiệu lực thi hành từ 01/07/2026), các khoản thu nhập gồm tiền lương làm việc ban đêm, tiền lương làm thêm giờ, tiền lương, tiền công trả cho những ngày không nghỉ phép theo quy định của pháp luật thuộc diện được miễn thuế thu nhập cá nhân.</w:t>
      </w:r>
    </w:p>
    <w:p w14:paraId="12F1CF7E" w14:textId="5F879042" w:rsidR="00077732" w:rsidRPr="00936ACF" w:rsidRDefault="00077732"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Điều này có nghĩa là khi người lao động được trả thêm tiền do làm việc vào ban đêm, làm thêm giờ hoặc được thanh toán tiền cho những ngày nghỉ phép năm chưa sử dụng theo đúng quy định pháp luật thì các khoản này không phải tính vào thu nhập chịu thuế thu nhập cá nhân.</w:t>
      </w:r>
    </w:p>
    <w:p w14:paraId="7C2B331E" w14:textId="73F50AE4" w:rsidR="00077732" w:rsidRPr="00936ACF" w:rsidRDefault="00077732"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Đối với trường hợp của chị Hương, nếu khoản tiền làm thêm giờ, làm việc ban đêm và tiền lương trả cho những ngày chưa nghỉ phép được công ty chi trả đúng theo quy định của pháp luật lao động thì chị được miễn thuế thu nhập cá nhân đối với các khoản tiền này.</w:t>
      </w:r>
    </w:p>
    <w:p w14:paraId="4FE57657" w14:textId="2913A5BA" w:rsidR="00077732" w:rsidRPr="00936ACF" w:rsidRDefault="00077732"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Tuy nhiên, người lao động và người sử dụng lao động cần lưu ý phân biệt giữa tiền lương thông thường và khoản tiền được trả do làm ban đêm, làm thêm giờ hoặc không nghỉ phép. Doanh nghiệp cần thể hiện rõ các khoản này trên bảng lương, chứng từ trả lương để làm căn cứ xác định thu nhập được miễn thuế.</w:t>
      </w:r>
    </w:p>
    <w:p w14:paraId="10E41673" w14:textId="428F0836" w:rsidR="00B93CA8" w:rsidRPr="00936ACF" w:rsidRDefault="00B93CA8"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b/>
          <w:sz w:val="28"/>
          <w:szCs w:val="28"/>
          <w:lang w:eastAsia="ko-KR"/>
        </w:rPr>
        <w:t>Tình huống 10:</w:t>
      </w:r>
      <w:r w:rsidRPr="00936ACF">
        <w:rPr>
          <w:rFonts w:ascii="Times New Roman" w:hAnsi="Times New Roman" w:cs="Times New Roman"/>
          <w:sz w:val="28"/>
          <w:szCs w:val="28"/>
          <w:lang w:eastAsia="ko-KR"/>
        </w:rPr>
        <w:t xml:space="preserve"> </w:t>
      </w:r>
      <w:r w:rsidR="002364E4" w:rsidRPr="00936ACF">
        <w:rPr>
          <w:rFonts w:ascii="Times New Roman" w:hAnsi="Times New Roman" w:cs="Times New Roman"/>
          <w:b/>
          <w:sz w:val="28"/>
          <w:szCs w:val="28"/>
          <w:lang w:eastAsia="ko-KR"/>
        </w:rPr>
        <w:t xml:space="preserve">Chị Mai mở một cửa hàng bán quần áo theo hình thức hộ kinh doanh. Trước đây, chị quen với việc cơ quan thuế xác định mức thuế phải nộp hằng năm. Gần đây, chị nghe nói quy định mới yêu cầu hộ kinh doanh và cá nhân kinh doanh phải tự xác định doanh thu chịu thuế, tự khai thuế và tự tính thuế nên rất băn khoăn. Chị Mai hỏi: </w:t>
      </w:r>
      <w:r w:rsidR="00B116C2" w:rsidRPr="00936ACF">
        <w:rPr>
          <w:rFonts w:ascii="Times New Roman" w:hAnsi="Times New Roman" w:cs="Times New Roman"/>
          <w:b/>
          <w:sz w:val="28"/>
          <w:szCs w:val="28"/>
          <w:lang w:eastAsia="ko-KR"/>
        </w:rPr>
        <w:t>theo quy định mới,</w:t>
      </w:r>
      <w:r w:rsidR="002364E4" w:rsidRPr="00936ACF">
        <w:rPr>
          <w:rFonts w:ascii="Times New Roman" w:hAnsi="Times New Roman" w:cs="Times New Roman"/>
          <w:b/>
          <w:sz w:val="28"/>
          <w:szCs w:val="28"/>
          <w:lang w:eastAsia="ko-KR"/>
        </w:rPr>
        <w:t xml:space="preserve"> tôi có phải tự tính số thuế phải nộp không? Nếu khai sai doanh thu thì cơ quan thuế có hỗ trợ hay xử lý như thế nào?</w:t>
      </w:r>
    </w:p>
    <w:p w14:paraId="71C99DAB" w14:textId="530A2275" w:rsidR="00683372" w:rsidRPr="00936ACF" w:rsidRDefault="00B93CA8"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45314CF7" w14:textId="7294C880" w:rsidR="00B313AB" w:rsidRPr="00936ACF" w:rsidRDefault="00683372"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Theo quy định tại Điều 13 Luật Quản lý thuế năm 2025 (có hiệu lực thi hành từ 01/07/2026) </w:t>
      </w:r>
      <w:r w:rsidR="00B116C2" w:rsidRPr="00936ACF">
        <w:rPr>
          <w:rFonts w:ascii="Times New Roman" w:hAnsi="Times New Roman" w:cs="Times New Roman"/>
          <w:sz w:val="28"/>
          <w:szCs w:val="28"/>
          <w:lang w:eastAsia="ko-KR"/>
        </w:rPr>
        <w:t xml:space="preserve">thì: </w:t>
      </w:r>
      <w:r w:rsidRPr="00936ACF">
        <w:rPr>
          <w:rFonts w:ascii="Times New Roman" w:hAnsi="Times New Roman" w:cs="Times New Roman"/>
          <w:sz w:val="28"/>
          <w:szCs w:val="28"/>
          <w:lang w:eastAsia="ko-KR"/>
        </w:rPr>
        <w:t>Hộ kinh doanh, cá nhân kinh doanh tự xác định có mức doanh thu từ hoạt động sản xuất, kinh doanh hàng hóa, dịch vụ thuộc đối tượng chịu thuế hay không chịu thuế</w:t>
      </w:r>
      <w:r w:rsidR="00B116C2" w:rsidRPr="00936ACF">
        <w:rPr>
          <w:rFonts w:ascii="Times New Roman" w:hAnsi="Times New Roman" w:cs="Times New Roman"/>
          <w:sz w:val="28"/>
          <w:szCs w:val="28"/>
          <w:lang w:eastAsia="ko-KR"/>
        </w:rPr>
        <w:t xml:space="preserve">. </w:t>
      </w:r>
      <w:r w:rsidRPr="00936ACF">
        <w:rPr>
          <w:rFonts w:ascii="Times New Roman" w:hAnsi="Times New Roman" w:cs="Times New Roman"/>
          <w:sz w:val="28"/>
          <w:szCs w:val="28"/>
          <w:lang w:eastAsia="ko-KR"/>
        </w:rPr>
        <w:t>Thực hiện khai thuế, tính thuế đối với từng loại thuế theo kỳ tính thuế. Cơ quan thuế căn cứ vào cơ sở dữ liệu quản lý thuế cung cấp thông tin để hỗ trợ hộ kinh doanh, cá nhân kinh doanh trong việc khai thuế và tính thuế.</w:t>
      </w:r>
      <w:r w:rsidR="00B313AB" w:rsidRPr="00936ACF">
        <w:rPr>
          <w:rFonts w:ascii="Times New Roman" w:hAnsi="Times New Roman" w:cs="Times New Roman"/>
          <w:sz w:val="28"/>
          <w:szCs w:val="28"/>
          <w:lang w:eastAsia="ko-KR"/>
        </w:rPr>
        <w:t xml:space="preserve"> Khác với trước đây khi cơ quan thuế chủ yếu xác định mức thuế phải nộp, quy định mới </w:t>
      </w:r>
      <w:r w:rsidR="00B313AB" w:rsidRPr="00936ACF">
        <w:rPr>
          <w:rFonts w:ascii="Times New Roman" w:hAnsi="Times New Roman" w:cs="Times New Roman"/>
          <w:sz w:val="28"/>
          <w:szCs w:val="28"/>
          <w:lang w:eastAsia="ko-KR"/>
        </w:rPr>
        <w:lastRenderedPageBreak/>
        <w:t>chuyển sang cơ chế "tự khai, tự tính, tự chịu trách nhiệm". Điều này đòi hỏi hộ kinh doanh phải ghi chép doanh thu đầy đủ, lưu giữ hóa đơn, chứng từ và kê khai trung thực.</w:t>
      </w:r>
    </w:p>
    <w:p w14:paraId="1B385C69" w14:textId="50DCC026" w:rsidR="009A70E9" w:rsidRPr="00936ACF" w:rsidRDefault="00B313AB"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Đối với trường hợp của chị Mai, nếu cửa hàng có phát sinh doanh thu từ hoạt động kinh doanh thuộc diện chịu thuế thì chị phải chủ động kê khai và tính số thuế phải nộp theo quy định. Tuy nhiên, để hỗ trợ người nộp thuế, cơ quan thuế sẽ căn cứ cơ sở dữ liệu quản lý thuế để cung cấp thông tin, hướng dẫn hộ kinh doanh và cá nhân kinh doanh trong việc khai thuế, tính thuế, giúp hạn chế sai sót trong quá trình thực hiện.</w:t>
      </w:r>
    </w:p>
    <w:p w14:paraId="6030FE39" w14:textId="3FC45024" w:rsidR="005D4227" w:rsidRPr="00936ACF" w:rsidRDefault="00B313AB"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Nếu người nộp thuế cố ý kê khai không đúng doanh thu, che giấu doanh thu hoặc khai sai làm giảm số thuế phải nộp thì tùy tính chất, mức độ vi phạm sẽ bị truy thu thuế, xử phạt vi phạm hành chính hoặc bị xử lý theo quy định của pháp luật.</w:t>
      </w:r>
    </w:p>
    <w:p w14:paraId="4CEA7C96" w14:textId="53279A4A"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Tình huống 11: Tháng 6/2026, Công ty Truyền thông Z (trụ sở tại tỉnh Y) phát hành một bộ phim ngắn trên nền tảng mạng xã hội do công ty tự quản lý. Qua kiểm tra, cơ quan chức năng phát hiện bộ phim có nhiều lời thoại và hình ảnh xuyên tạc lịch sử dân tộc, phủ nhận thành tựu cách mạng. Công ty Z thừa nhận hành vi nhưng cho rằng vì phim phát trên mạng xã hội cá nhân nên không cần tuân thủ nghiêm ngặt như phim chiếu rạp. Hành vi của Công ty Z bị xử lý như thế nào theo Nghị định 87/2026/NĐ-CP ngày 27/03/2026 của Chính phủ quy định xử phạt vi phạm hành chính trong lĩnh vực văn hóa và quảng cáo.</w:t>
      </w:r>
    </w:p>
    <w:p w14:paraId="5ABA6D4B" w14:textId="77777777"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3CFFB82E"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Căn cứ theo Nghị định 87/2026/NĐ-CP ngày 27/03/2026 của Chính phủ quy định xử phạt vi phạm hành chính trong lĩnh vực văn hóa và quảng cáo, hành vi của Công ty Z bị xử lý như sau:</w:t>
      </w:r>
    </w:p>
    <w:p w14:paraId="39497FB3"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Về hành vi xuyên tạc lịch sử:</w:t>
      </w:r>
    </w:p>
    <w:p w14:paraId="53B4B857"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 Hành vi hoạt động điện ảnh có nội dung xuyên tạc lịch sử dân tộc, phủ nhận thành tựu cách mạng bị phạt tiền từ 40.000.000 đồng đến 50.000.000 đồng (điểm a, khoản 1, Điều 11). Lưu ý: Mức phạt này áp dụng cho cá nhân. Vì Công ty Z là tổ chức, mức phạt sẽ gấp 02 lần, tương đương từ 80.000.000 đồng đến 100.000.000 đồng. </w:t>
      </w:r>
    </w:p>
    <w:p w14:paraId="5710B1ED"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Hình thức xử phạt bổ sung: Đình chỉ các hoạt động sản xuất, phát hành, phổ biến phim từ 01 tháng đến 03 tháng. </w:t>
      </w:r>
    </w:p>
    <w:p w14:paraId="3686C683"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Biện pháp khắc phục hậu quả:</w:t>
      </w:r>
    </w:p>
    <w:p w14:paraId="6B7A5B44" w14:textId="340CB24E" w:rsidR="005B67FC" w:rsidRPr="00936ACF" w:rsidRDefault="009A70E9"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w:t>
      </w:r>
      <w:r w:rsidR="005B67FC" w:rsidRPr="00936ACF">
        <w:rPr>
          <w:rFonts w:ascii="Times New Roman" w:hAnsi="Times New Roman" w:cs="Times New Roman"/>
          <w:sz w:val="28"/>
          <w:szCs w:val="28"/>
          <w:lang w:eastAsia="ko-KR"/>
        </w:rPr>
        <w:t xml:space="preserve">Buộc cải chính thông tin sai sự thật. </w:t>
      </w:r>
    </w:p>
    <w:p w14:paraId="500C2B13" w14:textId="66212A5B" w:rsidR="005B67FC" w:rsidRPr="00936ACF" w:rsidRDefault="009A70E9"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w:t>
      </w:r>
      <w:r w:rsidR="005B67FC" w:rsidRPr="00936ACF">
        <w:rPr>
          <w:rFonts w:ascii="Times New Roman" w:hAnsi="Times New Roman" w:cs="Times New Roman"/>
          <w:sz w:val="28"/>
          <w:szCs w:val="28"/>
          <w:lang w:eastAsia="ko-KR"/>
        </w:rPr>
        <w:t xml:space="preserve">Buộc gỡ bỏ phim trên không gian mạng. </w:t>
      </w:r>
    </w:p>
    <w:p w14:paraId="3044E44C" w14:textId="2D2F983D" w:rsidR="005B67FC" w:rsidRPr="00936ACF" w:rsidRDefault="009A70E9"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w:t>
      </w:r>
      <w:r w:rsidR="005B67FC" w:rsidRPr="00936ACF">
        <w:rPr>
          <w:rFonts w:ascii="Times New Roman" w:hAnsi="Times New Roman" w:cs="Times New Roman"/>
          <w:sz w:val="28"/>
          <w:szCs w:val="28"/>
          <w:lang w:eastAsia="ko-KR"/>
        </w:rPr>
        <w:t>Buộc nộp lại số lợi bất hợp pháp có được từ việc phổ biến phim (nế</w:t>
      </w:r>
      <w:r w:rsidR="00936ACF" w:rsidRPr="00936ACF">
        <w:rPr>
          <w:rFonts w:ascii="Times New Roman" w:hAnsi="Times New Roman" w:cs="Times New Roman"/>
          <w:sz w:val="28"/>
          <w:szCs w:val="28"/>
          <w:lang w:eastAsia="ko-KR"/>
        </w:rPr>
        <w:t xml:space="preserve">u có). </w:t>
      </w:r>
    </w:p>
    <w:p w14:paraId="69AD42B9" w14:textId="67916F91"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 xml:space="preserve">Tình huống 12: Khách sạn M (được xếp hạng 4 sao) phối hợp với một công ty người mẫu tổ chức cuộc thi "Hoa khôi thanh lịch” tại hội trường của khách sạn. Cuộc thi có bán vé, trao vương miện và danh hiệu cho người thắng cuộc. </w:t>
      </w:r>
      <w:r w:rsidRPr="00936ACF">
        <w:rPr>
          <w:rFonts w:ascii="Times New Roman" w:hAnsi="Times New Roman" w:cs="Times New Roman"/>
          <w:b/>
          <w:sz w:val="28"/>
          <w:szCs w:val="28"/>
          <w:lang w:eastAsia="ko-KR"/>
        </w:rPr>
        <w:lastRenderedPageBreak/>
        <w:t>Tuy nhiên, Ban tổ chức không gửi văn bản thông báo hay xin chấp thuận từ cơ quan nhà nước có thẩm quyền vì cho rằng đây là sự kiện nội bộ của doanh nghiệp. Hành vi tổ chức thi người đẹp không có văn bản chấp thuận bị xử phạt ra sao theo Nghị định 87/2026/NĐ-CP ngày 27/03/2026 của Chính phủ quy định xử phạt vi phạm hành chính trong lĩnh vực văn hóa và quảng cáo?</w:t>
      </w:r>
    </w:p>
    <w:p w14:paraId="36E5AE2A" w14:textId="77777777"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24575DDF"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Căn cứ theo Nghị định 87/2026/NĐ-CP ngày 27/03/2026 của Chính phủ quy định xử phạt vi phạm hành chính trong lĩnh vực văn hóa và quảng cáo, hành vi này bị xử lý như sau:</w:t>
      </w:r>
    </w:p>
    <w:p w14:paraId="46B8FAF8"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Mức phạt tiền:</w:t>
      </w:r>
    </w:p>
    <w:p w14:paraId="4180D675"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Đối với hành vi tổ chức thi người đẹp và người mẫu mà không có văn bản chấp thuận, mức phạt tiền từ 25.000.000 đồng đến 30.000.000 đồng áp dụng cho cá nhân (khoản 5, Điều 18). </w:t>
      </w:r>
    </w:p>
    <w:p w14:paraId="06B02298"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Đối với tổ chức (Khách sạn M và công ty phối hợp), mức phạt tiền là từ 50.000.000 đồng đến 60.000.000 đồng. </w:t>
      </w:r>
    </w:p>
    <w:p w14:paraId="2E2BDDC3"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Biện pháp khắc phục hậu quả:</w:t>
      </w:r>
    </w:p>
    <w:p w14:paraId="63E752B0" w14:textId="551665BF"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Buộc nộp lại số lợi bất hợp pháp có được (tiền bán vé, tài trợ...). </w:t>
      </w:r>
    </w:p>
    <w:p w14:paraId="3C5C0367" w14:textId="54407DF3"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 Danh hiệu đã trao sẽ không được công nhận và Ban tổ chức có thể bị buộc thu hồi nếu có yêu cầu. </w:t>
      </w:r>
    </w:p>
    <w:p w14:paraId="35F65DAB" w14:textId="0BF75FC5"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Tình huống 13: Trong mùa lễ hội tháng 7 năm 2026, Ban quản lý di tích chùa Y tổ chức trông giữ xe với giá 50.000đ/xe (vượt quy định) và cho phép một nhóm người tổ chức hoạt động "xem bói, gọi hồn" ngay trong khuôn viên di tích để thu tiền của khách thập phương. Khi bị nhắc nhở, Ban quản lý cho rằng đây là tiền "công đức" tự nguyện. Ban quản lý di tích và các cá nhân liên quan vi phạm quy định nào?</w:t>
      </w:r>
    </w:p>
    <w:p w14:paraId="47743579" w14:textId="77777777"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50344051"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Căn cứ Điều 20 Nghị định 87/2026/NĐ-CP ngày 27/03/2026 của Chính phủ quy định xử phạt vi phạm hành chính trong lĩnh vực văn hóa và quảng cáo:</w:t>
      </w:r>
    </w:p>
    <w:p w14:paraId="7F9449B3" w14:textId="2C2F2D81"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1. Đối với hành vi trục lợi:</w:t>
      </w:r>
    </w:p>
    <w:p w14:paraId="76DC55E7"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Phạt tiền từ 3.000.000 đồng đến 5.000.000 đồng đối với hành vi lợi dụng hoạt động tổ chức lễ hội để trục lợi. </w:t>
      </w:r>
    </w:p>
    <w:p w14:paraId="7DD8851C" w14:textId="7E6D68D0"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2. Đối với hoạt động mê tín dị đoan:</w:t>
      </w:r>
    </w:p>
    <w:p w14:paraId="76778FA9"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Phạt tiền từ 20.000.000 đồng đến 30.000.000 đồng đối với hành vi tổ chức hoạt động mê tín dị đoan. </w:t>
      </w:r>
    </w:p>
    <w:p w14:paraId="63CF3669" w14:textId="3EDEB804"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3. Biện pháp khắc phục hậu quả:</w:t>
      </w:r>
    </w:p>
    <w:p w14:paraId="5872777D" w14:textId="24910B2C"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Buộc nộp lại số lợi bất hợp pháp có được từ việc trục lợi và tổ chức mê tín. </w:t>
      </w:r>
    </w:p>
    <w:p w14:paraId="652B191B" w14:textId="2F47722D"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lastRenderedPageBreak/>
        <w:t>Tình huống 14: Lúc 01 giờ sáng ngày 20/5/2026, Đoàn kiểm tra liên ngành phát hiện Cơ sở Karaoke X vẫn đang hoạt động. Kiểm tra các phòng hát, cơ quan chức năng thấy các cửa phòng đều có cài chốt bên trong và cơ sở không cung cấp được biển tên cho nhân viên phục vụ. Chủ cơ sở giải thích cài chốt để khách được "riêng tư". Các hành vi vi phạm của cơ sở X bị phạt như thế nào?</w:t>
      </w:r>
    </w:p>
    <w:p w14:paraId="416F103A" w14:textId="3203B65B"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Trả lời:</w:t>
      </w:r>
    </w:p>
    <w:p w14:paraId="5CCE5EBB"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Căn cứ theo Điều 21 Nghị định 87/2026/NĐ-CP ngày 27/03/2026 của Chính phủ quy định xử phạt vi phạm hành chính trong lĩnh vực văn hóa và quảng cáo:</w:t>
      </w:r>
    </w:p>
    <w:p w14:paraId="741507B8" w14:textId="34E125B2"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1. Hành vi không đeo biển tên:</w:t>
      </w:r>
    </w:p>
    <w:p w14:paraId="65D60B3D"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Phạt tiền từ 1.000.000 đồng đến 2.000.000 đồng đối với hành vi không cung cấp biển tên cho người lao động. </w:t>
      </w:r>
    </w:p>
    <w:p w14:paraId="5F7A047E" w14:textId="2F2BF964"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2. Hành vi kinh doanh quá giờ:</w:t>
      </w:r>
    </w:p>
    <w:p w14:paraId="670B2DBD"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Phạt tiền từ 10.000.000 đồng đến 20.000.000 đồng đối với hành vi kinh doanh karaoke trong khoảng thời gian không được kinh doanh mỗi ngày. </w:t>
      </w:r>
    </w:p>
    <w:p w14:paraId="32E68EF1" w14:textId="58D495E5"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3. Hành vi đặt chốt cửa bên trong:</w:t>
      </w:r>
    </w:p>
    <w:p w14:paraId="520680E0"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Phạt tiền từ 20.000.000 đồng đến 30.000.000 đồng đối với hành vi đặt chốt cửa bên trong phòng hát karaoke. </w:t>
      </w:r>
    </w:p>
    <w:p w14:paraId="150950A7" w14:textId="3A3FDA4D"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4. Biện pháp khắc phục hậu quả: Buộc nộp lại số lợi bất hợp pháp thu được trong khoảng thời gian quá giờ. </w:t>
      </w:r>
    </w:p>
    <w:p w14:paraId="26247AB8" w14:textId="55BC122A"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Tình huống 15: Công ty Thực phẩm A thực hiện chiến dịch quảng cáo cho dòng sữa bột mới trên bảng quảng cáo ngoài trời với nội dung: "Sữa bột A - Chất lượng số 1 Việt Nam, tốt nhất cho trí não trẻ em". Tuy nhiên, khi cơ quan chức năng yêu cầu cung cấp tài liệu chứng minh vị thế "số 1" và "tốt nhất", công ty không đưa ra được bất kỳ chứng nhận hay kết quả khảo sát hợp pháp nào. Việc sử dụng các từ ngữ "số 1", "tốt nhất" trong quảng cáo bị xử lý ra sao?</w:t>
      </w:r>
    </w:p>
    <w:p w14:paraId="6084A535"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Trả lời:</w:t>
      </w:r>
    </w:p>
    <w:p w14:paraId="5BC2BD37"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Căn cứ theo Điều 50 Nghị định 87/2026/NĐ-CP ngày 27/03/2026 của Chính phủ quy định xử phạt vi phạm hành chính trong lĩnh vực văn hóa và quảng cáo:</w:t>
      </w:r>
    </w:p>
    <w:p w14:paraId="6AA02813" w14:textId="11F049F2"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1. Mức phạt tiền: Hành vi quảng cáo có sử dụng các từ ngữ “nhất”, “tốt nhất”, “số một” hoặc từ ngữ có ý nghĩa tương tự mà không có tài liệu hợp pháp chứng minh bị phạt tiền từ 10.000.000 đồng đến 20.000.000 đồng đối với cá nhân. </w:t>
      </w:r>
    </w:p>
    <w:p w14:paraId="1D2E5B1D"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Vì đây là Công ty A (tổ chức), mức phạt tiền là từ 20.000.000 đồng đến 40.000.000 đồng. </w:t>
      </w:r>
    </w:p>
    <w:p w14:paraId="695A28E7" w14:textId="392C8881"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2. Biện pháp khắc phục hậu quả: Buộc tháo gỡ, tháo dỡ hoặc xóa quả</w:t>
      </w:r>
      <w:r w:rsidR="00936ACF" w:rsidRPr="00936ACF">
        <w:rPr>
          <w:rFonts w:ascii="Times New Roman" w:hAnsi="Times New Roman" w:cs="Times New Roman"/>
          <w:sz w:val="28"/>
          <w:szCs w:val="28"/>
          <w:lang w:eastAsia="ko-KR"/>
        </w:rPr>
        <w:t xml:space="preserve">ng cáo. </w:t>
      </w:r>
    </w:p>
    <w:p w14:paraId="2C00D1F3" w14:textId="6574AFAD"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 xml:space="preserve">Tình huống </w:t>
      </w:r>
      <w:r w:rsidR="009A70E9" w:rsidRPr="00936ACF">
        <w:rPr>
          <w:rFonts w:ascii="Times New Roman" w:hAnsi="Times New Roman" w:cs="Times New Roman"/>
          <w:b/>
          <w:sz w:val="28"/>
          <w:szCs w:val="28"/>
          <w:lang w:eastAsia="ko-KR"/>
        </w:rPr>
        <w:t>1</w:t>
      </w:r>
      <w:r w:rsidRPr="00936ACF">
        <w:rPr>
          <w:rFonts w:ascii="Times New Roman" w:hAnsi="Times New Roman" w:cs="Times New Roman"/>
          <w:b/>
          <w:sz w:val="28"/>
          <w:szCs w:val="28"/>
          <w:lang w:eastAsia="ko-KR"/>
        </w:rPr>
        <w:t>6:</w:t>
      </w:r>
      <w:r w:rsidR="009A70E9" w:rsidRPr="00936ACF">
        <w:rPr>
          <w:rFonts w:ascii="Times New Roman" w:hAnsi="Times New Roman" w:cs="Times New Roman"/>
          <w:b/>
          <w:sz w:val="28"/>
          <w:szCs w:val="28"/>
          <w:lang w:eastAsia="ko-KR"/>
        </w:rPr>
        <w:t xml:space="preserve"> </w:t>
      </w:r>
      <w:r w:rsidRPr="00936ACF">
        <w:rPr>
          <w:rFonts w:ascii="Times New Roman" w:hAnsi="Times New Roman" w:cs="Times New Roman"/>
          <w:b/>
          <w:sz w:val="28"/>
          <w:szCs w:val="28"/>
          <w:lang w:eastAsia="ko-KR"/>
        </w:rPr>
        <w:t xml:space="preserve">Một cửa hàng kinh doanh đồ uống có cồn thực hiện quảng cáo dòng rượu Whisky nồng độ 40 độ trên màn hình chuyên quảng cáo đặt tại mặt tiền cửa hàng. Hình ảnh quảng cáo mô tả cảnh các quý ông thưởng thức </w:t>
      </w:r>
      <w:r w:rsidRPr="00936ACF">
        <w:rPr>
          <w:rFonts w:ascii="Times New Roman" w:hAnsi="Times New Roman" w:cs="Times New Roman"/>
          <w:b/>
          <w:sz w:val="28"/>
          <w:szCs w:val="28"/>
          <w:lang w:eastAsia="ko-KR"/>
        </w:rPr>
        <w:lastRenderedPageBreak/>
        <w:t>rượu và khẳng định đẳng cấp. Hành vi Quảng cáo rượu trên có vi phạm danh mục sản phẩm cấm quảng cáo không?</w:t>
      </w:r>
    </w:p>
    <w:p w14:paraId="368333BD" w14:textId="77777777" w:rsidR="005B67FC" w:rsidRPr="00936ACF" w:rsidRDefault="005B67FC" w:rsidP="00936ACF">
      <w:pPr>
        <w:spacing w:before="120"/>
        <w:ind w:firstLine="567"/>
        <w:jc w:val="both"/>
        <w:rPr>
          <w:rFonts w:ascii="Times New Roman" w:hAnsi="Times New Roman" w:cs="Times New Roman"/>
          <w:b/>
          <w:sz w:val="28"/>
          <w:szCs w:val="28"/>
          <w:lang w:eastAsia="ko-KR"/>
        </w:rPr>
      </w:pPr>
      <w:r w:rsidRPr="00936ACF">
        <w:rPr>
          <w:rFonts w:ascii="Times New Roman" w:hAnsi="Times New Roman" w:cs="Times New Roman"/>
          <w:b/>
          <w:sz w:val="28"/>
          <w:szCs w:val="28"/>
          <w:lang w:eastAsia="ko-KR"/>
        </w:rPr>
        <w:t>Trả lời:</w:t>
      </w:r>
    </w:p>
    <w:p w14:paraId="6264B90B"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Căn cứ theo Điều 49 Nghị định 87/2026/NĐ-CP ngày 27/03/2026 của Chính phủ quy định xử phạt vi phạm hành chính trong lĩnh vực văn hóa và quảng cáo:</w:t>
      </w:r>
    </w:p>
    <w:p w14:paraId="4D1BBD9A" w14:textId="020E50A1"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1. Hành vi vi phạm:</w:t>
      </w:r>
    </w:p>
    <w:p w14:paraId="3C459849"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Hành vi quảng cáo rượu có nồng độ cồn từ 15 độ trở lên là hành vi bị nghiêm cấm. </w:t>
      </w:r>
    </w:p>
    <w:p w14:paraId="54EFEC1B" w14:textId="37ECD52C"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2. Mức phạt tiền:</w:t>
      </w:r>
    </w:p>
    <w:p w14:paraId="13419B82"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Phạt tiền từ 50.000.000 đồng đến 70.000.000 đồng đối với cá nhân. </w:t>
      </w:r>
    </w:p>
    <w:p w14:paraId="56F77995" w14:textId="77777777" w:rsidR="005B67FC"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Đối với hộ kinh doanh/tổ chức, mức phạt sẽ là từ 100.000.000 đồng đến 140.000.000 đồng. </w:t>
      </w:r>
    </w:p>
    <w:p w14:paraId="6F001B2C" w14:textId="32A05DEB" w:rsidR="005B67FC" w:rsidRPr="00936ACF" w:rsidRDefault="009A70E9"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 xml:space="preserve">3. </w:t>
      </w:r>
      <w:r w:rsidR="005B67FC" w:rsidRPr="00936ACF">
        <w:rPr>
          <w:rFonts w:ascii="Times New Roman" w:hAnsi="Times New Roman" w:cs="Times New Roman"/>
          <w:sz w:val="28"/>
          <w:szCs w:val="28"/>
          <w:lang w:eastAsia="ko-KR"/>
        </w:rPr>
        <w:t>Biện pháp khắc phục hậu quả:</w:t>
      </w:r>
    </w:p>
    <w:p w14:paraId="4D3FCD19" w14:textId="55C0B75C" w:rsidR="009A70E9" w:rsidRPr="00936ACF" w:rsidRDefault="005B67FC" w:rsidP="00936ACF">
      <w:pPr>
        <w:spacing w:before="120"/>
        <w:ind w:firstLine="567"/>
        <w:jc w:val="both"/>
        <w:rPr>
          <w:rFonts w:ascii="Times New Roman" w:hAnsi="Times New Roman" w:cs="Times New Roman"/>
          <w:sz w:val="28"/>
          <w:szCs w:val="28"/>
          <w:lang w:eastAsia="ko-KR"/>
        </w:rPr>
      </w:pPr>
      <w:r w:rsidRPr="00936ACF">
        <w:rPr>
          <w:rFonts w:ascii="Times New Roman" w:hAnsi="Times New Roman" w:cs="Times New Roman"/>
          <w:sz w:val="28"/>
          <w:szCs w:val="28"/>
          <w:lang w:eastAsia="ko-KR"/>
        </w:rPr>
        <w:t>Buộc xóa quảng cáo trên màn hình chuyên quảng cáo.</w:t>
      </w:r>
    </w:p>
    <w:p w14:paraId="2FE8302F" w14:textId="37367FE6" w:rsidR="009A70E9" w:rsidRPr="00936ACF" w:rsidRDefault="009A70E9" w:rsidP="00936ACF">
      <w:pPr>
        <w:spacing w:before="120"/>
        <w:ind w:firstLine="567"/>
        <w:jc w:val="both"/>
        <w:rPr>
          <w:rFonts w:ascii="Times New Roman" w:eastAsia="Times New Roman" w:hAnsi="Times New Roman" w:cs="Times New Roman"/>
          <w:b/>
          <w:bCs/>
          <w:kern w:val="36"/>
          <w:sz w:val="28"/>
          <w:szCs w:val="28"/>
          <w:lang w:eastAsia="en-US"/>
        </w:rPr>
      </w:pPr>
      <w:r w:rsidRPr="00936ACF">
        <w:rPr>
          <w:rFonts w:ascii="Times New Roman" w:eastAsia="Times New Roman" w:hAnsi="Times New Roman" w:cs="Times New Roman"/>
          <w:b/>
          <w:kern w:val="36"/>
          <w:sz w:val="28"/>
          <w:szCs w:val="28"/>
          <w:lang w:eastAsia="en-US"/>
        </w:rPr>
        <w:t>Tình huống 17: Doanh nghiệp của ông B hoạt động trong lĩnh vực may mặc xuất khẩu, Doanh nghiệp của ông có thông báo và đã ký kết hợp đồng lao động với người lao động khuyết tật, ông muốn biết pháp luật hiện hành quy định như thế nào về việc đóng q</w:t>
      </w:r>
      <w:r w:rsidRPr="00936ACF">
        <w:rPr>
          <w:rFonts w:ascii="Times New Roman" w:eastAsia="Times New Roman" w:hAnsi="Times New Roman" w:cs="Times New Roman"/>
          <w:b/>
          <w:bCs/>
          <w:kern w:val="36"/>
          <w:sz w:val="28"/>
          <w:szCs w:val="28"/>
          <w:lang w:eastAsia="en-US"/>
        </w:rPr>
        <w:t>uỹ bảo hiểm thất nghiệp đối với người sử dụng lao động khi sử dụng người lao động là người khuyết tật?</w:t>
      </w:r>
    </w:p>
    <w:p w14:paraId="798D4E51" w14:textId="77777777" w:rsidR="009A70E9" w:rsidRPr="00936ACF" w:rsidRDefault="009A70E9" w:rsidP="00936ACF">
      <w:pPr>
        <w:spacing w:before="120"/>
        <w:ind w:firstLine="567"/>
        <w:jc w:val="both"/>
        <w:rPr>
          <w:rFonts w:ascii="Times New Roman" w:eastAsia="Times New Roman" w:hAnsi="Times New Roman" w:cs="Times New Roman"/>
          <w:b/>
          <w:kern w:val="36"/>
          <w:sz w:val="28"/>
          <w:szCs w:val="28"/>
          <w:lang w:eastAsia="en-US"/>
        </w:rPr>
      </w:pPr>
      <w:r w:rsidRPr="00936ACF">
        <w:rPr>
          <w:rFonts w:ascii="Times New Roman" w:eastAsia="Times New Roman" w:hAnsi="Times New Roman" w:cs="Times New Roman"/>
          <w:b/>
          <w:kern w:val="36"/>
          <w:sz w:val="28"/>
          <w:szCs w:val="28"/>
          <w:lang w:eastAsia="en-US"/>
        </w:rPr>
        <w:tab/>
        <w:t>Trả lời:</w:t>
      </w:r>
    </w:p>
    <w:p w14:paraId="3D027210" w14:textId="77777777" w:rsidR="009A70E9" w:rsidRPr="00936ACF" w:rsidRDefault="009A70E9" w:rsidP="00936ACF">
      <w:pPr>
        <w:spacing w:before="120"/>
        <w:ind w:firstLine="567"/>
        <w:jc w:val="both"/>
        <w:rPr>
          <w:rFonts w:ascii="Times New Roman" w:eastAsia="Times New Roman" w:hAnsi="Times New Roman" w:cs="Times New Roman"/>
          <w:kern w:val="36"/>
          <w:sz w:val="28"/>
          <w:szCs w:val="28"/>
          <w:lang w:eastAsia="en-US"/>
        </w:rPr>
      </w:pPr>
      <w:r w:rsidRPr="00936ACF">
        <w:rPr>
          <w:rFonts w:ascii="Times New Roman" w:eastAsia="Times New Roman" w:hAnsi="Times New Roman" w:cs="Times New Roman"/>
          <w:bCs/>
          <w:sz w:val="28"/>
          <w:szCs w:val="28"/>
          <w:shd w:val="clear" w:color="auto" w:fill="FFFFFF"/>
          <w:lang w:eastAsia="en-US"/>
        </w:rPr>
        <w:t>Điều 5 Nghị định số 374/2025/NĐ-CP ngày 31/12/2025 của Chính phủ quy định chi tiết một số điều của Luật Việc làm về bảo hiểm thất nghiệp quy định việc giảm tiền đóng vào Quỹ bảo hiểm thất nghiệp đối với người sử dụng lao động khi sử dụng người lao động là người khuyết tật như sau:</w:t>
      </w:r>
    </w:p>
    <w:p w14:paraId="21DE9460" w14:textId="77777777" w:rsidR="009A70E9" w:rsidRPr="00936ACF" w:rsidRDefault="009A70E9" w:rsidP="00936ACF">
      <w:pPr>
        <w:spacing w:before="120"/>
        <w:ind w:firstLine="567"/>
        <w:jc w:val="both"/>
        <w:rPr>
          <w:rFonts w:ascii="Times New Roman" w:eastAsia="Times New Roman" w:hAnsi="Times New Roman" w:cs="Times New Roman"/>
          <w:kern w:val="36"/>
          <w:sz w:val="28"/>
          <w:szCs w:val="28"/>
          <w:lang w:eastAsia="en-US"/>
        </w:rPr>
      </w:pPr>
      <w:r w:rsidRPr="00936ACF">
        <w:rPr>
          <w:rFonts w:ascii="Times New Roman" w:eastAsia="Times New Roman" w:hAnsi="Times New Roman" w:cs="Times New Roman"/>
          <w:b/>
          <w:kern w:val="36"/>
          <w:sz w:val="28"/>
          <w:szCs w:val="28"/>
          <w:lang w:eastAsia="en-US"/>
        </w:rPr>
        <w:t>1.</w:t>
      </w:r>
      <w:r w:rsidRPr="00936ACF">
        <w:rPr>
          <w:rFonts w:ascii="Times New Roman" w:eastAsia="Times New Roman" w:hAnsi="Times New Roman" w:cs="Times New Roman"/>
          <w:kern w:val="36"/>
          <w:sz w:val="28"/>
          <w:szCs w:val="28"/>
          <w:lang w:eastAsia="en-US"/>
        </w:rPr>
        <w:t xml:space="preserve"> Người sử dụng lao động khi tuyển dụng mới và sử dụng người lao động là người khuyết tật thì được giảm mức đóng bảo hiểm thất nghiệp từ 1% xuống 0% tiền đóng bảo hiểm thất nghiệp thuộc trách nhiệm của người sử dụng lao động phải đóng cho người lao động là người khuyết tật trong thời gian người lao động làm việc nhưng thời gian hỗ trợ không quá 12 tháng đầu kể từ khi tuyển mới người lao động khuyết tật.</w:t>
      </w:r>
    </w:p>
    <w:p w14:paraId="72EEE211" w14:textId="77777777" w:rsidR="009A70E9" w:rsidRPr="00936ACF" w:rsidRDefault="009A70E9" w:rsidP="00936ACF">
      <w:pPr>
        <w:spacing w:before="120"/>
        <w:ind w:firstLine="567"/>
        <w:jc w:val="both"/>
        <w:rPr>
          <w:rFonts w:ascii="Times New Roman" w:eastAsia="Times New Roman" w:hAnsi="Times New Roman" w:cs="Times New Roman"/>
          <w:kern w:val="36"/>
          <w:sz w:val="28"/>
          <w:szCs w:val="28"/>
          <w:lang w:eastAsia="en-US"/>
        </w:rPr>
      </w:pPr>
      <w:r w:rsidRPr="00936ACF">
        <w:rPr>
          <w:rFonts w:ascii="Times New Roman" w:eastAsia="Times New Roman" w:hAnsi="Times New Roman" w:cs="Times New Roman"/>
          <w:b/>
          <w:kern w:val="36"/>
          <w:sz w:val="28"/>
          <w:szCs w:val="28"/>
          <w:lang w:eastAsia="en-US"/>
        </w:rPr>
        <w:t>2.</w:t>
      </w:r>
      <w:r w:rsidRPr="00936ACF">
        <w:rPr>
          <w:rFonts w:ascii="Times New Roman" w:eastAsia="Times New Roman" w:hAnsi="Times New Roman" w:cs="Times New Roman"/>
          <w:kern w:val="36"/>
          <w:sz w:val="28"/>
          <w:szCs w:val="28"/>
          <w:lang w:eastAsia="en-US"/>
        </w:rPr>
        <w:t xml:space="preserve"> Người sử dụng lao động đăng ký tham gia bảo hiểm thất nghiệp đối với người lao động là người khuyết tật với cơ quan bảo hiểm xã hội để được thực hiện giảm đóng theo quy định tại khoản 1 Điều này và kèm theo bản sao giấy xác nhận khuyết tật của từng người lao động.</w:t>
      </w:r>
    </w:p>
    <w:p w14:paraId="5163930C" w14:textId="57C81966"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 xml:space="preserve">Tình huống 18: Chị M thuộc hộ nghèo, người dân tộc thiểu số, để có thêm thu nhập trang trãi cuộc sống gia đình, chị có nhu cầu đi lao động, làm việc tại nước ngoài. Chị muốn biết Nhà nước có những chủ trương, chính sách gì để hỗ </w:t>
      </w:r>
      <w:r w:rsidRPr="00936ACF">
        <w:rPr>
          <w:rFonts w:ascii="Times New Roman" w:eastAsia="Times New Roman" w:hAnsi="Times New Roman" w:cs="Times New Roman"/>
          <w:b/>
          <w:sz w:val="28"/>
          <w:szCs w:val="28"/>
          <w:lang w:eastAsia="en-US"/>
        </w:rPr>
        <w:lastRenderedPageBreak/>
        <w:t>trợ cho lao động tại nước ngoài hay không ? trình tự, thủ tục thực hiện như thế nào?</w:t>
      </w:r>
    </w:p>
    <w:p w14:paraId="740D0A59" w14:textId="77777777"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Trả lời:</w:t>
      </w:r>
    </w:p>
    <w:p w14:paraId="3352F41D" w14:textId="77777777"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I. Về n</w:t>
      </w:r>
      <w:r w:rsidRPr="00936ACF">
        <w:rPr>
          <w:rFonts w:ascii="Times New Roman" w:eastAsia="Times New Roman" w:hAnsi="Times New Roman" w:cs="Times New Roman"/>
          <w:b/>
          <w:bCs/>
          <w:sz w:val="28"/>
          <w:szCs w:val="28"/>
          <w:lang w:eastAsia="en-US"/>
        </w:rPr>
        <w:t>ội dung và mức chi hỗ trợ người lao động đi làm việc ở nước ngoài theo hợp đồng</w:t>
      </w:r>
    </w:p>
    <w:p w14:paraId="106BD91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xml:space="preserve"> Điều 30 Nghị định số 338/2025/NĐ-CP ngày 25/12/2025 của Chính phủ quy định chi tiết một số điều của Luật Việc làm về chính sách hỗ trợ tạo việc làm quy định về </w:t>
      </w:r>
      <w:bookmarkStart w:id="1" w:name="dieu_30"/>
      <w:r w:rsidRPr="00936ACF">
        <w:rPr>
          <w:rFonts w:ascii="Times New Roman" w:eastAsia="Times New Roman" w:hAnsi="Times New Roman" w:cs="Times New Roman"/>
          <w:sz w:val="28"/>
          <w:szCs w:val="28"/>
          <w:lang w:eastAsia="en-US"/>
        </w:rPr>
        <w:t>n</w:t>
      </w:r>
      <w:r w:rsidRPr="00936ACF">
        <w:rPr>
          <w:rFonts w:ascii="Times New Roman" w:eastAsia="Times New Roman" w:hAnsi="Times New Roman" w:cs="Times New Roman"/>
          <w:bCs/>
          <w:sz w:val="28"/>
          <w:szCs w:val="28"/>
          <w:lang w:eastAsia="en-US"/>
        </w:rPr>
        <w:t>ội dung và mức chi hỗ trợ người lao động đi làm việc ở nước ngoài theo hợp đồng</w:t>
      </w:r>
      <w:bookmarkEnd w:id="1"/>
      <w:r w:rsidRPr="00936ACF">
        <w:rPr>
          <w:rFonts w:ascii="Times New Roman" w:eastAsia="Times New Roman" w:hAnsi="Times New Roman" w:cs="Times New Roman"/>
          <w:bCs/>
          <w:sz w:val="28"/>
          <w:szCs w:val="28"/>
          <w:lang w:eastAsia="en-US"/>
        </w:rPr>
        <w:t xml:space="preserve"> như sau:</w:t>
      </w:r>
    </w:p>
    <w:p w14:paraId="14736DE5"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1.</w:t>
      </w:r>
      <w:r w:rsidRPr="00936ACF">
        <w:rPr>
          <w:rFonts w:ascii="Times New Roman" w:eastAsia="Times New Roman" w:hAnsi="Times New Roman" w:cs="Times New Roman"/>
          <w:sz w:val="28"/>
          <w:szCs w:val="28"/>
          <w:lang w:eastAsia="en-US"/>
        </w:rPr>
        <w:t xml:space="preserve"> Giáo dục định hướng trước khi đi làm việc ở nước ngoài theo hợp đồng, bao gồm:</w:t>
      </w:r>
    </w:p>
    <w:p w14:paraId="2B4BA250"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chi phí đào tạo theo chi phí thực tế, tối đa 530.000 đồng/người/khóa học;</w:t>
      </w:r>
    </w:p>
    <w:p w14:paraId="0F9EB2C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tiền ăn, sinh hoạt phí trong thời gian đào tạo là 50.000 đồng/người/ngày;</w:t>
      </w:r>
    </w:p>
    <w:p w14:paraId="563D3C5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tiền ở trong thời gian đào tạo là 400.000 đồng/người/tháng;</w:t>
      </w:r>
    </w:p>
    <w:p w14:paraId="06415484"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tiền đi lại cho người lao động từ nơi ở hiện tại đến địa điểm đào tạo theo định mức như sau: 200.000 đồng/người/khóa học đối với người lao động cư trú cách địa điểm đào tạo từ 15 km trở lên; 300.000 đồng/người/khóa học đối với người lao động cư trú tại địa bàn có điều kiện kinh tế - xã hội đặc biệt khó khăn cách địa điểm đào tạo từ 5 km trở lên.</w:t>
      </w:r>
    </w:p>
    <w:p w14:paraId="1353FD2F"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2.</w:t>
      </w:r>
      <w:r w:rsidRPr="00936ACF">
        <w:rPr>
          <w:rFonts w:ascii="Times New Roman" w:eastAsia="Times New Roman" w:hAnsi="Times New Roman" w:cs="Times New Roman"/>
          <w:sz w:val="28"/>
          <w:szCs w:val="28"/>
          <w:lang w:eastAsia="en-US"/>
        </w:rPr>
        <w:t xml:space="preserve"> Đào tạo, bồi dưỡng nâng cao trình độ kỹ năng nghề, ngoại ngữ, bao gồm:</w:t>
      </w:r>
    </w:p>
    <w:p w14:paraId="1824B484"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chi phí đào tạo, bồi dưỡng nâng cao trình độ kỹ năng nghề theo chi phí thực tế, tối đa 4 triệu đồng/người/khóa học;</w:t>
      </w:r>
    </w:p>
    <w:p w14:paraId="532DE785"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đào tạo ngoại ngữ theo mức cụ thể của từng khóa học và thời gian học thực tế, tối đa 4 triệu đồng/người/khóa học;</w:t>
      </w:r>
    </w:p>
    <w:p w14:paraId="2317C2A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Hỗ trợ theo quy định tại điểm b, điểm c, điểm d khoản 1 Điều này.</w:t>
      </w:r>
    </w:p>
    <w:p w14:paraId="6193DC6E"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3.</w:t>
      </w:r>
      <w:r w:rsidRPr="00936ACF">
        <w:rPr>
          <w:rFonts w:ascii="Times New Roman" w:eastAsia="Times New Roman" w:hAnsi="Times New Roman" w:cs="Times New Roman"/>
          <w:sz w:val="28"/>
          <w:szCs w:val="28"/>
          <w:lang w:eastAsia="en-US"/>
        </w:rPr>
        <w:t xml:space="preserve"> Đào tạo nâng cao trình độ kỹ năng nghề theo thỏa thuận</w:t>
      </w:r>
    </w:p>
    <w:p w14:paraId="007C5EA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Người lao động tham gia các chương trình đào tạo, nâng cao trình độ tay nghề theo yêu cầu của hợp đồng cung ứng giữa doanh nghiệp Việt Nam với đối tác nước ngoài được hỗ trợ một phần chi phí bồi dưỡng, nâng cao kỹ năng nghề, đào tạo ngoại ngữ, mức hỗ trợ bằng 70% chi phí đào tạo của từng khóa học của cơ sở đào tạo nhưng không quá mức hỗ trợ quy định tại điểm a, điểm b khoản 2 Điều này;</w:t>
      </w:r>
    </w:p>
    <w:p w14:paraId="3E47D55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Người lao động tham gia các chương trình đào tạo trình độ cao theo thỏa thuận giữa Chính phủ nước Cộng hoà xã hội chủ nghĩa Việt Nam và nước tiếp nhận lao động được hỗ trợ chi phí đào tạo theo thỏa thuận.</w:t>
      </w:r>
    </w:p>
    <w:p w14:paraId="64D0CFBC" w14:textId="77777777" w:rsidR="009A70E9" w:rsidRPr="00936ACF" w:rsidRDefault="009A70E9" w:rsidP="00936ACF">
      <w:pPr>
        <w:spacing w:before="120"/>
        <w:ind w:firstLine="567"/>
        <w:jc w:val="both"/>
        <w:rPr>
          <w:rFonts w:ascii="Times New Roman" w:eastAsia="Times New Roman" w:hAnsi="Times New Roman" w:cs="Times New Roman"/>
          <w:i/>
          <w:sz w:val="28"/>
          <w:szCs w:val="28"/>
          <w:lang w:eastAsia="en-US"/>
        </w:rPr>
      </w:pPr>
      <w:r w:rsidRPr="00936ACF">
        <w:rPr>
          <w:rFonts w:ascii="Times New Roman" w:eastAsia="Times New Roman" w:hAnsi="Times New Roman" w:cs="Times New Roman"/>
          <w:b/>
          <w:sz w:val="28"/>
          <w:szCs w:val="28"/>
          <w:lang w:eastAsia="en-US"/>
        </w:rPr>
        <w:t>4.</w:t>
      </w:r>
      <w:r w:rsidRPr="00936ACF">
        <w:rPr>
          <w:rFonts w:ascii="Times New Roman" w:eastAsia="Times New Roman" w:hAnsi="Times New Roman" w:cs="Times New Roman"/>
          <w:i/>
          <w:sz w:val="28"/>
          <w:szCs w:val="28"/>
          <w:lang w:eastAsia="en-US"/>
        </w:rPr>
        <w:t xml:space="preserve"> </w:t>
      </w:r>
      <w:r w:rsidRPr="00936ACF">
        <w:rPr>
          <w:rFonts w:ascii="Times New Roman" w:eastAsia="Times New Roman" w:hAnsi="Times New Roman" w:cs="Times New Roman"/>
          <w:sz w:val="28"/>
          <w:szCs w:val="28"/>
          <w:lang w:eastAsia="en-US"/>
        </w:rPr>
        <w:t>Chi phí khác cho người lao động đi làm việc ở nước ngoài theo hợp đồng, bao gồm:</w:t>
      </w:r>
    </w:p>
    <w:p w14:paraId="39BE5622"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lastRenderedPageBreak/>
        <w:t>- Lệ phí làm hộ chiếu theo mức quy định của pháp luật về chế độ thu, nộp và quản lý sử dụng lệ phí cấp hộ chiếu, thị thực, giấy tờ về nhập cảnh, xuất cảnh, quá cảnh và cư trú tại Việt Nam;</w:t>
      </w:r>
    </w:p>
    <w:p w14:paraId="55FB335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Lệ phí cấp phiếu lý lịch tư pháp theo mức quy định của pháp luật về chế độ thu, nộp, quản lý và sử dụng lệ phí cấp phiếu lý lịch tư pháp;</w:t>
      </w:r>
    </w:p>
    <w:p w14:paraId="20ED540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Lệ phí làm thị thực (visa) theo mức quy định hiện hành của nước tiếp nhận lao động;</w:t>
      </w:r>
    </w:p>
    <w:p w14:paraId="4BBDEFC1"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Chi phí khám sức khỏe theo giá dịch vụ khám bệnh, chữa bệnh thực tế của cơ sở y tế được phép thực hiện khám sức khỏe đối với người lao động đi làm việc ở nước ngoài, mức hỗ trợ tối đa 750.000 đồng/người.</w:t>
      </w:r>
    </w:p>
    <w:p w14:paraId="50A39D1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5.</w:t>
      </w:r>
      <w:r w:rsidRPr="00936ACF">
        <w:rPr>
          <w:rFonts w:ascii="Times New Roman" w:eastAsia="Times New Roman" w:hAnsi="Times New Roman" w:cs="Times New Roman"/>
          <w:sz w:val="28"/>
          <w:szCs w:val="28"/>
          <w:lang w:eastAsia="en-US"/>
        </w:rPr>
        <w:t xml:space="preserve"> Trường hợp điều kiện kinh tế - xã hội địa phương bảo đảm, Ủy ban nhân dân cấp tỉnh trình Hội đồng nhân dân cấp tỉnh quyết định mức hỗ trợ người lao động đi làm việc ở nước ngoài theo hợp đồng cao hơn mức hỗ trợ quy định tại khoản 1, khoản 2, khoản 3, khoản 4 Điều này.</w:t>
      </w:r>
    </w:p>
    <w:p w14:paraId="2FCDB33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6</w:t>
      </w:r>
      <w:r w:rsidRPr="00936ACF">
        <w:rPr>
          <w:rFonts w:ascii="Times New Roman" w:eastAsia="Times New Roman" w:hAnsi="Times New Roman" w:cs="Times New Roman"/>
          <w:sz w:val="28"/>
          <w:szCs w:val="28"/>
          <w:lang w:eastAsia="en-US"/>
        </w:rPr>
        <w:t>. Người lao động đồng thời thuộc hai hay nhiều trường hợp hỗ trợ theo quy định tại </w:t>
      </w:r>
      <w:bookmarkStart w:id="2" w:name="dc_20"/>
      <w:r w:rsidRPr="00936ACF">
        <w:rPr>
          <w:rFonts w:ascii="Times New Roman" w:eastAsia="Times New Roman" w:hAnsi="Times New Roman" w:cs="Times New Roman"/>
          <w:sz w:val="28"/>
          <w:szCs w:val="28"/>
          <w:lang w:eastAsia="en-US"/>
        </w:rPr>
        <w:t>khoản 1 Điều 14 Luật số 74/2025/QH15</w:t>
      </w:r>
      <w:bookmarkEnd w:id="2"/>
      <w:r w:rsidRPr="00936ACF">
        <w:rPr>
          <w:rFonts w:ascii="Times New Roman" w:eastAsia="Times New Roman" w:hAnsi="Times New Roman" w:cs="Times New Roman"/>
          <w:sz w:val="28"/>
          <w:szCs w:val="28"/>
          <w:lang w:eastAsia="en-US"/>
        </w:rPr>
        <w:t> được lựa chọn áp dụng theo trường hợp có lợi nhất cho người lao động và chỉ được hưởng một lần nội dung hỗ trợ quy định tại khoản 1, khoản 2, khoản 3, khoản 4 Điều này.</w:t>
      </w:r>
    </w:p>
    <w:p w14:paraId="01608871"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Trường hợp người lao động đã được hỗ trợ đi làm việc ở nước ngoài theo hợp đồng theo các chính sách hiện hành khác của Nhà nước không được tiếp tục hỗ trợ theo quy định tại khoản 1, khoản 2, khoản 3, khoản 4 Điều này.</w:t>
      </w:r>
    </w:p>
    <w:p w14:paraId="6F5F1384" w14:textId="77777777"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 xml:space="preserve">II. Về hồ sơ </w:t>
      </w:r>
      <w:r w:rsidRPr="00936ACF">
        <w:rPr>
          <w:rFonts w:ascii="Times New Roman" w:eastAsia="Times New Roman" w:hAnsi="Times New Roman" w:cs="Times New Roman"/>
          <w:b/>
          <w:bCs/>
          <w:sz w:val="28"/>
          <w:szCs w:val="28"/>
          <w:lang w:eastAsia="en-US"/>
        </w:rPr>
        <w:t>người lao động đi làm việc ở nước ngoài theo hợp đồng</w:t>
      </w:r>
    </w:p>
    <w:p w14:paraId="2D7C9F3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bookmarkStart w:id="3" w:name="dieu_31"/>
      <w:r w:rsidRPr="00936ACF">
        <w:rPr>
          <w:rFonts w:ascii="Times New Roman" w:eastAsia="Times New Roman" w:hAnsi="Times New Roman" w:cs="Times New Roman"/>
          <w:bCs/>
          <w:sz w:val="28"/>
          <w:szCs w:val="28"/>
          <w:lang w:eastAsia="en-US"/>
        </w:rPr>
        <w:t>Điều 31</w:t>
      </w:r>
      <w:r w:rsidRPr="00936ACF">
        <w:rPr>
          <w:rFonts w:ascii="Times New Roman" w:eastAsia="Times New Roman" w:hAnsi="Times New Roman" w:cs="Times New Roman"/>
          <w:sz w:val="28"/>
          <w:szCs w:val="28"/>
          <w:lang w:eastAsia="en-US"/>
        </w:rPr>
        <w:t xml:space="preserve"> Nghị định số 338/2025/NĐ-CP ngày 25/12/2025 của Chính phủ quy định về h</w:t>
      </w:r>
      <w:r w:rsidRPr="00936ACF">
        <w:rPr>
          <w:rFonts w:ascii="Times New Roman" w:eastAsia="Times New Roman" w:hAnsi="Times New Roman" w:cs="Times New Roman"/>
          <w:bCs/>
          <w:sz w:val="28"/>
          <w:szCs w:val="28"/>
          <w:lang w:eastAsia="en-US"/>
        </w:rPr>
        <w:t>ồ sơ hỗ trợ người lao động đi làm việc ở nước ngoài theo hợp đồng</w:t>
      </w:r>
      <w:bookmarkEnd w:id="3"/>
      <w:r w:rsidRPr="00936ACF">
        <w:rPr>
          <w:rFonts w:ascii="Times New Roman" w:eastAsia="Times New Roman" w:hAnsi="Times New Roman" w:cs="Times New Roman"/>
          <w:bCs/>
          <w:sz w:val="28"/>
          <w:szCs w:val="28"/>
          <w:lang w:eastAsia="en-US"/>
        </w:rPr>
        <w:t xml:space="preserve"> gồm có:</w:t>
      </w:r>
    </w:p>
    <w:p w14:paraId="20F42A4A"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1.</w:t>
      </w:r>
      <w:r w:rsidRPr="00936ACF">
        <w:rPr>
          <w:rFonts w:ascii="Times New Roman" w:eastAsia="Times New Roman" w:hAnsi="Times New Roman" w:cs="Times New Roman"/>
          <w:sz w:val="28"/>
          <w:szCs w:val="28"/>
          <w:lang w:eastAsia="en-US"/>
        </w:rPr>
        <w:t xml:space="preserve"> Giấy đề nghị hỗ trợ theo </w:t>
      </w:r>
      <w:bookmarkStart w:id="4" w:name="bieumau_ms_02_pl1"/>
      <w:r w:rsidRPr="00936ACF">
        <w:rPr>
          <w:rFonts w:ascii="Times New Roman" w:eastAsia="Times New Roman" w:hAnsi="Times New Roman" w:cs="Times New Roman"/>
          <w:sz w:val="28"/>
          <w:szCs w:val="28"/>
          <w:lang w:eastAsia="en-US"/>
        </w:rPr>
        <w:t>Mẫu số 02 Phụ lục I</w:t>
      </w:r>
      <w:bookmarkEnd w:id="4"/>
      <w:r w:rsidRPr="00936ACF">
        <w:rPr>
          <w:rFonts w:ascii="Times New Roman" w:eastAsia="Times New Roman" w:hAnsi="Times New Roman" w:cs="Times New Roman"/>
          <w:sz w:val="28"/>
          <w:szCs w:val="28"/>
          <w:lang w:eastAsia="en-US"/>
        </w:rPr>
        <w:t> kèm theo Nghị định này.</w:t>
      </w:r>
    </w:p>
    <w:p w14:paraId="52072CA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2.</w:t>
      </w:r>
      <w:r w:rsidRPr="00936ACF">
        <w:rPr>
          <w:rFonts w:ascii="Times New Roman" w:eastAsia="Times New Roman" w:hAnsi="Times New Roman" w:cs="Times New Roman"/>
          <w:sz w:val="28"/>
          <w:szCs w:val="28"/>
          <w:lang w:eastAsia="en-US"/>
        </w:rPr>
        <w:t xml:space="preserve"> Giấy tờ chứng minh người lao động thuộc đối tượng hỗ trợ theo quy định tại </w:t>
      </w:r>
      <w:bookmarkStart w:id="5" w:name="dc_21"/>
      <w:r w:rsidRPr="00936ACF">
        <w:rPr>
          <w:rFonts w:ascii="Times New Roman" w:eastAsia="Times New Roman" w:hAnsi="Times New Roman" w:cs="Times New Roman"/>
          <w:sz w:val="28"/>
          <w:szCs w:val="28"/>
          <w:lang w:eastAsia="en-US"/>
        </w:rPr>
        <w:t>khoản 1 Điều 14 Luật số 74/2025/QH15</w:t>
      </w:r>
      <w:bookmarkEnd w:id="5"/>
      <w:r w:rsidRPr="00936ACF">
        <w:rPr>
          <w:rFonts w:ascii="Times New Roman" w:eastAsia="Times New Roman" w:hAnsi="Times New Roman" w:cs="Times New Roman"/>
          <w:sz w:val="28"/>
          <w:szCs w:val="28"/>
          <w:lang w:eastAsia="en-US"/>
        </w:rPr>
        <w:t> là bản sao từ sổ gốc hoặc bản sao kèm bản chính để đối chiếu hoặc bản sao có chứng thực điện tử hoặc bản sao điện tử từ sổ gốc của một trong các giấy tờ sau:</w:t>
      </w:r>
    </w:p>
    <w:p w14:paraId="7848DF5A"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Quyết định của cơ quan có thẩm quyền công nhận là người có công với cách mạng theo quy định của </w:t>
      </w:r>
      <w:bookmarkStart w:id="6" w:name="tvpllink_cihgwqrabd"/>
      <w:r w:rsidRPr="00936ACF">
        <w:rPr>
          <w:rFonts w:ascii="Times New Roman" w:eastAsia="Times New Roman" w:hAnsi="Times New Roman" w:cs="Times New Roman"/>
          <w:sz w:val="28"/>
          <w:szCs w:val="28"/>
          <w:lang w:eastAsia="en-US"/>
        </w:rPr>
        <w:fldChar w:fldCharType="begin"/>
      </w:r>
      <w:r w:rsidRPr="00936ACF">
        <w:rPr>
          <w:rFonts w:ascii="Times New Roman" w:eastAsia="Times New Roman" w:hAnsi="Times New Roman" w:cs="Times New Roman"/>
          <w:sz w:val="28"/>
          <w:szCs w:val="28"/>
          <w:lang w:eastAsia="en-US"/>
        </w:rPr>
        <w:instrText xml:space="preserve"> HYPERLINK "https://thuvienphapluat.vn/van-ban/Van-hoa-Xa-hoi/Phap-lenh-02-2020-UBTVQH14-uu-dai-nguoi-co-cong-voi-Cach-mang-460718.aspx" \t "_blank" </w:instrText>
      </w:r>
      <w:r w:rsidRPr="00936ACF">
        <w:rPr>
          <w:rFonts w:ascii="Times New Roman" w:eastAsia="Times New Roman" w:hAnsi="Times New Roman" w:cs="Times New Roman"/>
          <w:sz w:val="28"/>
          <w:szCs w:val="28"/>
          <w:lang w:eastAsia="en-US"/>
        </w:rPr>
      </w:r>
      <w:r w:rsidRPr="00936ACF">
        <w:rPr>
          <w:rFonts w:ascii="Times New Roman" w:eastAsia="Times New Roman" w:hAnsi="Times New Roman" w:cs="Times New Roman"/>
          <w:sz w:val="28"/>
          <w:szCs w:val="28"/>
          <w:lang w:eastAsia="en-US"/>
        </w:rPr>
        <w:fldChar w:fldCharType="separate"/>
      </w:r>
      <w:r w:rsidRPr="00936ACF">
        <w:rPr>
          <w:rFonts w:ascii="Times New Roman" w:eastAsia="Times New Roman" w:hAnsi="Times New Roman" w:cs="Times New Roman"/>
          <w:sz w:val="28"/>
          <w:szCs w:val="28"/>
          <w:lang w:eastAsia="en-US"/>
        </w:rPr>
        <w:t>Pháp lệnh ưu đãi người có công với cách mạng</w:t>
      </w:r>
      <w:r w:rsidRPr="00936ACF">
        <w:rPr>
          <w:rFonts w:ascii="Times New Roman" w:eastAsia="Times New Roman" w:hAnsi="Times New Roman" w:cs="Times New Roman"/>
          <w:sz w:val="28"/>
          <w:szCs w:val="28"/>
          <w:lang w:eastAsia="en-US"/>
        </w:rPr>
        <w:fldChar w:fldCharType="end"/>
      </w:r>
      <w:bookmarkEnd w:id="6"/>
      <w:r w:rsidRPr="00936ACF">
        <w:rPr>
          <w:rFonts w:ascii="Times New Roman" w:eastAsia="Times New Roman" w:hAnsi="Times New Roman" w:cs="Times New Roman"/>
          <w:sz w:val="28"/>
          <w:szCs w:val="28"/>
          <w:lang w:eastAsia="en-US"/>
        </w:rPr>
        <w:t> hoặc quyết định phong tặng danh hiệu Anh hùng lực lượng vũ trang nhân dân hoặc bằng Anh hùng hoặc bằng Có công với nước đối với người lao động là người có công với cách mạng;</w:t>
      </w:r>
    </w:p>
    <w:p w14:paraId="1EAD73FD"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Giấy tờ do cơ quan có thẩm quyền cấp chứng minh thông tin về dân tộc đối với người lao động là người dân tộc thiểu số. Trường hợp người lao động có tài khoản định danh điện tử mức độ 02, cơ quan có thẩm quyền quyết định hỗ trợ người lao động đi làm việc ở nước ngoài theo hợp đồng theo quy định tại </w:t>
      </w:r>
      <w:bookmarkStart w:id="7" w:name="tc_7"/>
      <w:r w:rsidRPr="00936ACF">
        <w:rPr>
          <w:rFonts w:ascii="Times New Roman" w:eastAsia="Times New Roman" w:hAnsi="Times New Roman" w:cs="Times New Roman"/>
          <w:sz w:val="28"/>
          <w:szCs w:val="28"/>
          <w:lang w:eastAsia="en-US"/>
        </w:rPr>
        <w:t xml:space="preserve">Điều 4 Nghị định </w:t>
      </w:r>
      <w:r w:rsidRPr="00936ACF">
        <w:rPr>
          <w:rFonts w:ascii="Times New Roman" w:eastAsia="Times New Roman" w:hAnsi="Times New Roman" w:cs="Times New Roman"/>
          <w:sz w:val="28"/>
          <w:szCs w:val="28"/>
          <w:lang w:eastAsia="en-US"/>
        </w:rPr>
        <w:lastRenderedPageBreak/>
        <w:t>này</w:t>
      </w:r>
      <w:bookmarkEnd w:id="7"/>
      <w:r w:rsidRPr="00936ACF">
        <w:rPr>
          <w:rFonts w:ascii="Times New Roman" w:eastAsia="Times New Roman" w:hAnsi="Times New Roman" w:cs="Times New Roman"/>
          <w:sz w:val="28"/>
          <w:szCs w:val="28"/>
          <w:lang w:eastAsia="en-US"/>
        </w:rPr>
        <w:t> khai thác, sử dụng thông tin về dân tộc trong cơ sở dữ liệu quốc gia về dân cư theo quy định của pháp luật;</w:t>
      </w:r>
    </w:p>
    <w:p w14:paraId="7F4760C9"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Giấy tờ do cơ quan có thẩm quyền cấp chứng minh thuộc hộ nghèo, hộ cận nghèo và giấy tờ do cơ quan có thẩm quyền cấp chứng minh thông tin về thành viên hộ gia đình đối với người lao động thuộc hộ nghèo, hộ cận nghèo. Trường hợp người lao động có tài khoản định danh điện tử mức độ 02, cơ quan có thẩm quyền quyết định hỗ trợ người lao động đi làm việc ở nước ngoài theo hợp đồng theo quy định tại </w:t>
      </w:r>
      <w:bookmarkStart w:id="8" w:name="tc_8"/>
      <w:r w:rsidRPr="00936ACF">
        <w:rPr>
          <w:rFonts w:ascii="Times New Roman" w:eastAsia="Times New Roman" w:hAnsi="Times New Roman" w:cs="Times New Roman"/>
          <w:sz w:val="28"/>
          <w:szCs w:val="28"/>
          <w:lang w:eastAsia="en-US"/>
        </w:rPr>
        <w:t>Điều 4 Nghị định này</w:t>
      </w:r>
      <w:bookmarkEnd w:id="8"/>
      <w:r w:rsidRPr="00936ACF">
        <w:rPr>
          <w:rFonts w:ascii="Times New Roman" w:eastAsia="Times New Roman" w:hAnsi="Times New Roman" w:cs="Times New Roman"/>
          <w:sz w:val="28"/>
          <w:szCs w:val="28"/>
          <w:lang w:eastAsia="en-US"/>
        </w:rPr>
        <w:t> khai thác, sử dụng thông tin về thành viên hộ gia đình trong cơ sở dữ liệu quốc gia về dân cư theo quy định của pháp luật;</w:t>
      </w:r>
    </w:p>
    <w:p w14:paraId="705901D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Quyết định thu hồi đất của hộ gia đình và giấy tờ do cơ quan có thẩm quyền cấp chứng minh thông tin về thành viên hộ gia đình đối với người lao động là người có đất thu hồi thuộc đối tượng được hỗ trợ đào tạo, chuyển đổi nghề và tìm kiếm việc làm theo quy định của pháp luật về đất đai. Trường hợp người lao động có tài khoản định danh điện tử mức độ 02, cơ quan có thẩm quyền quyết định hỗ trợ người lao động đi làm việc ở nước ngoài theo hợp đồng theo quy định tại </w:t>
      </w:r>
      <w:bookmarkStart w:id="9" w:name="tc_9"/>
      <w:r w:rsidRPr="00936ACF">
        <w:rPr>
          <w:rFonts w:ascii="Times New Roman" w:eastAsia="Times New Roman" w:hAnsi="Times New Roman" w:cs="Times New Roman"/>
          <w:sz w:val="28"/>
          <w:szCs w:val="28"/>
          <w:lang w:eastAsia="en-US"/>
        </w:rPr>
        <w:t>Điều 4 Nghị định này</w:t>
      </w:r>
      <w:bookmarkEnd w:id="9"/>
      <w:r w:rsidRPr="00936ACF">
        <w:rPr>
          <w:rFonts w:ascii="Times New Roman" w:eastAsia="Times New Roman" w:hAnsi="Times New Roman" w:cs="Times New Roman"/>
          <w:sz w:val="28"/>
          <w:szCs w:val="28"/>
          <w:lang w:eastAsia="en-US"/>
        </w:rPr>
        <w:t> khai thác, sử dụng thông tin về thành viên hộ gia đình trong cơ sở dữ liệu quốc gia về dân cư theo quy định của pháp luật;</w:t>
      </w:r>
    </w:p>
    <w:p w14:paraId="21A89B01"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Quyết định xuất ngũ đối với thanh niên hoàn thành nghĩa vụ quân sự hoặc nghĩa vụ tham gia Công an nhân dân;</w:t>
      </w:r>
    </w:p>
    <w:p w14:paraId="5C4F3F9E"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Quyết định hoàn thành nghĩa vụ quân sự tại ngũ trong thời bình đối với dân quân thường trực;</w:t>
      </w:r>
    </w:p>
    <w:p w14:paraId="67486A7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Giấy chứng nhận tham gia hoạt động tình nguyện đối với thanh niên tình nguyện hoàn thành nhiệm vụ thực hiện chương trình, dự án phát triển kinh tế - xã hội;</w:t>
      </w:r>
    </w:p>
    <w:p w14:paraId="60291771"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Giấy chứng nhận trí thức trẻ tình nguyện hoàn thành nhiệm vụ công tác tại khu kinh tế - quốc phòng;</w:t>
      </w:r>
    </w:p>
    <w:p w14:paraId="23753D71"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Giấy xác nhận thân nhân của người có công với cách mạng theo </w:t>
      </w:r>
      <w:bookmarkStart w:id="10" w:name="bieumau_ms_03_pl1"/>
      <w:r w:rsidRPr="00936ACF">
        <w:rPr>
          <w:rFonts w:ascii="Times New Roman" w:eastAsia="Times New Roman" w:hAnsi="Times New Roman" w:cs="Times New Roman"/>
          <w:sz w:val="28"/>
          <w:szCs w:val="28"/>
          <w:lang w:eastAsia="en-US"/>
        </w:rPr>
        <w:t>Mẫu số 03 Phụ lục I</w:t>
      </w:r>
      <w:bookmarkEnd w:id="10"/>
      <w:r w:rsidRPr="00936ACF">
        <w:rPr>
          <w:rFonts w:ascii="Times New Roman" w:eastAsia="Times New Roman" w:hAnsi="Times New Roman" w:cs="Times New Roman"/>
          <w:sz w:val="28"/>
          <w:szCs w:val="28"/>
          <w:lang w:eastAsia="en-US"/>
        </w:rPr>
        <w:t> kèm theo Nghị định này đối với người lao động là thân nhân của người có công với cách mạng.</w:t>
      </w:r>
    </w:p>
    <w:p w14:paraId="63C2E76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3.</w:t>
      </w:r>
      <w:r w:rsidRPr="00936ACF">
        <w:rPr>
          <w:rFonts w:ascii="Times New Roman" w:eastAsia="Times New Roman" w:hAnsi="Times New Roman" w:cs="Times New Roman"/>
          <w:sz w:val="28"/>
          <w:szCs w:val="28"/>
          <w:lang w:eastAsia="en-US"/>
        </w:rPr>
        <w:t xml:space="preserve"> Bản sao hợp đồng đưa người lao động đi làm việc ở nước ngoài đã ký kết giữa người lao động và doanh nghiệp dịch vụ, đơn vị sự nghiệp. Trường hợp người lao động trực tiếp giao kết hợp đồng với người sử dụng lao động ở nước ngoài là bản sao hợp đồng cá nhân giữa người lao động với người sử dụng lao động nước ngoài và bản sao từ sổ gốc hoặc bản sao kèm bản chính để đối chiếu hoặc bản sao điện tử từ sổ gốc của văn bản xác nhận đăng ký hợp đồng cá nhân.</w:t>
      </w:r>
    </w:p>
    <w:p w14:paraId="47341B9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4.</w:t>
      </w:r>
      <w:r w:rsidRPr="00936ACF">
        <w:rPr>
          <w:rFonts w:ascii="Times New Roman" w:eastAsia="Times New Roman" w:hAnsi="Times New Roman" w:cs="Times New Roman"/>
          <w:sz w:val="28"/>
          <w:szCs w:val="28"/>
          <w:lang w:eastAsia="en-US"/>
        </w:rPr>
        <w:t xml:space="preserve"> Bản sao từ sổ gốc hoặc bản sao kèm bản chính để đối chiếu hoặc bản sao điện tử từ sổ gốc của hộ chiếu còn thời hạn và thị thực.</w:t>
      </w:r>
    </w:p>
    <w:p w14:paraId="3513E43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5.</w:t>
      </w:r>
      <w:r w:rsidRPr="00936ACF">
        <w:rPr>
          <w:rFonts w:ascii="Times New Roman" w:eastAsia="Times New Roman" w:hAnsi="Times New Roman" w:cs="Times New Roman"/>
          <w:sz w:val="28"/>
          <w:szCs w:val="28"/>
          <w:lang w:eastAsia="en-US"/>
        </w:rPr>
        <w:t xml:space="preserve"> Hóa đơn hoặc biên lai thu tiền khám sức khỏe, hộ chiếu, thị thực, lý lịch tư pháp.</w:t>
      </w:r>
    </w:p>
    <w:p w14:paraId="572638AA"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lastRenderedPageBreak/>
        <w:t>6.</w:t>
      </w:r>
      <w:r w:rsidRPr="00936ACF">
        <w:rPr>
          <w:rFonts w:ascii="Times New Roman" w:eastAsia="Times New Roman" w:hAnsi="Times New Roman" w:cs="Times New Roman"/>
          <w:sz w:val="28"/>
          <w:szCs w:val="28"/>
          <w:lang w:eastAsia="en-US"/>
        </w:rPr>
        <w:t xml:space="preserve"> Bản sao từ sổ gốc hoặc bản sao kèm bản chính để đối chiếu hoặc bản sao có chứng thực điện tử hoặc bản sao điện tử từ sổ gốc của chứng chỉ hoặc giấy chứng nhận hoàn thành khóa giáo dục định hướng, đào tạo, bồi dưỡng nâng cao trình độ kỹ năng nghề, ngoại ngữ, đào tạo nâng cao trình độ kỹ năng nghề theo thỏa thuận của người lao động, trừ trường hợp đặt hàng đào tạo quy định tại </w:t>
      </w:r>
      <w:bookmarkStart w:id="11" w:name="tc_10"/>
      <w:r w:rsidRPr="00936ACF">
        <w:rPr>
          <w:rFonts w:ascii="Times New Roman" w:eastAsia="Times New Roman" w:hAnsi="Times New Roman" w:cs="Times New Roman"/>
          <w:sz w:val="28"/>
          <w:szCs w:val="28"/>
          <w:lang w:eastAsia="en-US"/>
        </w:rPr>
        <w:t>khoản 3 Điều 32 Nghị định này</w:t>
      </w:r>
      <w:bookmarkEnd w:id="11"/>
      <w:r w:rsidRPr="00936ACF">
        <w:rPr>
          <w:rFonts w:ascii="Times New Roman" w:eastAsia="Times New Roman" w:hAnsi="Times New Roman" w:cs="Times New Roman"/>
          <w:sz w:val="28"/>
          <w:szCs w:val="28"/>
          <w:lang w:eastAsia="en-US"/>
        </w:rPr>
        <w:t>.</w:t>
      </w:r>
    </w:p>
    <w:p w14:paraId="7058BE2D"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7.</w:t>
      </w:r>
      <w:r w:rsidRPr="00936ACF">
        <w:rPr>
          <w:rFonts w:ascii="Times New Roman" w:eastAsia="Times New Roman" w:hAnsi="Times New Roman" w:cs="Times New Roman"/>
          <w:sz w:val="28"/>
          <w:szCs w:val="28"/>
          <w:lang w:eastAsia="en-US"/>
        </w:rPr>
        <w:t xml:space="preserve"> Hóa đơn hoặc biên lai thu tiền giáo dục định hướng, đào tạo, bồi dưỡng nâng cao trình độ kỹ năng nghề, ngoại ngữ, đào tạo nâng cao trình độ kỹ năng nghề theo thỏa thuận của người lao động, trừ trường hợp đặt hàng đào tạo quy định tại </w:t>
      </w:r>
      <w:bookmarkStart w:id="12" w:name="tc_11"/>
      <w:r w:rsidRPr="00936ACF">
        <w:rPr>
          <w:rFonts w:ascii="Times New Roman" w:eastAsia="Times New Roman" w:hAnsi="Times New Roman" w:cs="Times New Roman"/>
          <w:sz w:val="28"/>
          <w:szCs w:val="28"/>
          <w:lang w:eastAsia="en-US"/>
        </w:rPr>
        <w:t>khoản 3 Điều 32 Nghị định này</w:t>
      </w:r>
      <w:bookmarkEnd w:id="12"/>
      <w:r w:rsidRPr="00936ACF">
        <w:rPr>
          <w:rFonts w:ascii="Times New Roman" w:eastAsia="Times New Roman" w:hAnsi="Times New Roman" w:cs="Times New Roman"/>
          <w:sz w:val="28"/>
          <w:szCs w:val="28"/>
          <w:lang w:eastAsia="en-US"/>
        </w:rPr>
        <w:t>.</w:t>
      </w:r>
    </w:p>
    <w:p w14:paraId="1784BE2F" w14:textId="77777777"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III.</w:t>
      </w:r>
      <w:r w:rsidRPr="00936ACF">
        <w:rPr>
          <w:rFonts w:ascii="Times New Roman" w:eastAsia="Times New Roman" w:hAnsi="Times New Roman" w:cs="Times New Roman"/>
          <w:b/>
          <w:bCs/>
          <w:sz w:val="28"/>
          <w:szCs w:val="28"/>
          <w:lang w:eastAsia="en-US"/>
        </w:rPr>
        <w:t xml:space="preserve"> Trình tự, thủ tục hỗ trợ người lao động đi làm việc ở nước ngoài theo hợp đồng</w:t>
      </w:r>
      <w:r w:rsidRPr="00936ACF">
        <w:rPr>
          <w:rFonts w:ascii="Times New Roman" w:eastAsia="Times New Roman" w:hAnsi="Times New Roman" w:cs="Times New Roman"/>
          <w:b/>
          <w:sz w:val="28"/>
          <w:szCs w:val="28"/>
          <w:lang w:eastAsia="en-US"/>
        </w:rPr>
        <w:t xml:space="preserve"> </w:t>
      </w:r>
    </w:p>
    <w:p w14:paraId="5A80D209" w14:textId="77777777" w:rsidR="009A70E9" w:rsidRPr="00936ACF" w:rsidRDefault="009A70E9" w:rsidP="00936ACF">
      <w:pPr>
        <w:spacing w:before="120"/>
        <w:ind w:firstLine="567"/>
        <w:jc w:val="both"/>
        <w:rPr>
          <w:rFonts w:ascii="Times New Roman" w:eastAsia="Times New Roman" w:hAnsi="Times New Roman" w:cs="Times New Roman"/>
          <w:bCs/>
          <w:sz w:val="28"/>
          <w:szCs w:val="28"/>
          <w:lang w:eastAsia="en-US"/>
        </w:rPr>
      </w:pPr>
      <w:bookmarkStart w:id="13" w:name="dieu_32"/>
      <w:r w:rsidRPr="00936ACF">
        <w:rPr>
          <w:rFonts w:ascii="Times New Roman" w:eastAsia="Times New Roman" w:hAnsi="Times New Roman" w:cs="Times New Roman"/>
          <w:bCs/>
          <w:sz w:val="28"/>
          <w:szCs w:val="28"/>
          <w:lang w:eastAsia="en-US"/>
        </w:rPr>
        <w:t>Điều 32</w:t>
      </w:r>
      <w:r w:rsidRPr="00936ACF">
        <w:rPr>
          <w:rFonts w:ascii="Times New Roman" w:eastAsia="Times New Roman" w:hAnsi="Times New Roman" w:cs="Times New Roman"/>
          <w:sz w:val="28"/>
          <w:szCs w:val="28"/>
          <w:lang w:eastAsia="en-US"/>
        </w:rPr>
        <w:t xml:space="preserve"> Nghị định số 338/2025/NĐ-CP ngày 25/12/2025 của Chính phủ quy định về </w:t>
      </w:r>
      <w:r w:rsidRPr="00936ACF">
        <w:rPr>
          <w:rFonts w:ascii="Times New Roman" w:eastAsia="Times New Roman" w:hAnsi="Times New Roman" w:cs="Times New Roman"/>
          <w:bCs/>
          <w:sz w:val="28"/>
          <w:szCs w:val="28"/>
          <w:lang w:eastAsia="en-US"/>
        </w:rPr>
        <w:t>trình tự, thủ tục hỗ trợ người lao động đi làm việc ở nước ngoài theo hợp đồng</w:t>
      </w:r>
      <w:bookmarkEnd w:id="13"/>
      <w:r w:rsidRPr="00936ACF">
        <w:rPr>
          <w:rFonts w:ascii="Times New Roman" w:eastAsia="Times New Roman" w:hAnsi="Times New Roman" w:cs="Times New Roman"/>
          <w:bCs/>
          <w:sz w:val="28"/>
          <w:szCs w:val="28"/>
          <w:lang w:eastAsia="en-US"/>
        </w:rPr>
        <w:t xml:space="preserve"> như sau:</w:t>
      </w:r>
    </w:p>
    <w:p w14:paraId="1B068F9E"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Người lao động nộp hồ sơ hỗ trợ người lao động đi làm việc ở nước ngoài theo hợp đồng trực tiếp hoặc thông qua dịch vụ bưu chính công ích hoặc qua thuê dịch vụ của doanh nghiệp, cá nhân hoặc qua ủy quyền đến Trung tâm Phục vụ hành chính công nơi ở hiện tại, trực tuyến tại Cổng Dịch vụ công quốc gia.</w:t>
      </w:r>
    </w:p>
    <w:p w14:paraId="65C06CE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Trong thời hạn 07 ngày làm việc, kể từ ngày nhận đủ hồ sơ hỗ trợ người lao động đi làm việc ở nước ngoài theo hợp đồng, cơ quan có thẩm quyền quyết định hỗ trợ người lao động đi làm việc ở nước ngoài theo hợp đồng theo quy định tại </w:t>
      </w:r>
      <w:bookmarkStart w:id="14" w:name="tc_12"/>
      <w:r w:rsidRPr="00936ACF">
        <w:rPr>
          <w:rFonts w:ascii="Times New Roman" w:eastAsia="Times New Roman" w:hAnsi="Times New Roman" w:cs="Times New Roman"/>
          <w:sz w:val="28"/>
          <w:szCs w:val="28"/>
          <w:lang w:eastAsia="en-US"/>
        </w:rPr>
        <w:t>Điều 4 Nghị định này</w:t>
      </w:r>
      <w:bookmarkEnd w:id="14"/>
      <w:r w:rsidRPr="00936ACF">
        <w:rPr>
          <w:rFonts w:ascii="Times New Roman" w:eastAsia="Times New Roman" w:hAnsi="Times New Roman" w:cs="Times New Roman"/>
          <w:sz w:val="28"/>
          <w:szCs w:val="28"/>
          <w:lang w:eastAsia="en-US"/>
        </w:rPr>
        <w:t> quyết định hỗ trợ và thanh toán tiền hỗ trợ cho người lao động. Trường hợp không hỗ trợ phải thông báo bằng văn bản và nêu rõ lý do.</w:t>
      </w:r>
    </w:p>
    <w:p w14:paraId="0BC0EF3C" w14:textId="7613195B"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eastAsia="en-US"/>
        </w:rPr>
        <w:t>- Trường hợp đặt hàng đào tạo, căn cứ nhu cầu và số lượng lao động tham gia giáo dục định hướng, đào tạo, bồi dưỡng nâng cao trình độ kỹ năng nghề, ngoại ngữ, cơ quan có thẩm quyền quyết định hỗ trợ người lao động đi làm việc ở nước ngoài theo hợp đồng ký hợp đồng đặt hàng với doanh nghiệp dịch vụ, đơn vị sự nghiệp đưa người lao động đi làm việc ở nước ngoài theo hợp đồng theo quy định pháp luật về giao nhiệm vụ, đặt hàng hoặc đấu thầu.</w:t>
      </w:r>
    </w:p>
    <w:p w14:paraId="03A682B4" w14:textId="6E23E7F3"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Tình huống 19: Anh H đã nộp hồ sơ đề nghị cấp chứng chỉ kỹ năng nghề quốc gia bậc 1 đối với ngành nghề xây dựng công trình đường bộ (</w:t>
      </w:r>
      <w:r w:rsidRPr="00936ACF">
        <w:rPr>
          <w:rFonts w:ascii="Times New Roman" w:eastAsia="Times New Roman" w:hAnsi="Times New Roman" w:cs="Times New Roman"/>
          <w:b/>
          <w:sz w:val="28"/>
          <w:szCs w:val="28"/>
          <w:lang w:val="en-GB" w:eastAsia="en-US"/>
        </w:rPr>
        <w:t xml:space="preserve">Vận hành các loại máy, thiết bị thi công công trình hầm đường bộ) và đã được cơ quan có thẩm quyền cấp chứng chỉ </w:t>
      </w:r>
      <w:r w:rsidRPr="00936ACF">
        <w:rPr>
          <w:rFonts w:ascii="Times New Roman" w:eastAsia="Times New Roman" w:hAnsi="Times New Roman" w:cs="Times New Roman"/>
          <w:b/>
          <w:sz w:val="28"/>
          <w:szCs w:val="28"/>
          <w:lang w:eastAsia="en-US"/>
        </w:rPr>
        <w:t xml:space="preserve">kỹ năng nghề quốc gia bậc 1 theo quy định. Anh muốn biết pháp luật hiện hành quy định như thế nào về </w:t>
      </w:r>
      <w:r w:rsidRPr="00936ACF">
        <w:rPr>
          <w:rFonts w:ascii="Times New Roman" w:eastAsia="Times New Roman" w:hAnsi="Times New Roman" w:cs="Times New Roman"/>
          <w:b/>
          <w:bCs/>
          <w:sz w:val="28"/>
          <w:szCs w:val="28"/>
          <w:lang w:val="en-GB" w:eastAsia="en-US"/>
        </w:rPr>
        <w:t xml:space="preserve">quyền lợi của người có chứng chỉ kỹ năng nghề quốc gia? Trường hợp </w:t>
      </w:r>
      <w:r w:rsidRPr="00936ACF">
        <w:rPr>
          <w:rFonts w:ascii="Times New Roman" w:eastAsia="Times New Roman" w:hAnsi="Times New Roman" w:cs="Times New Roman"/>
          <w:b/>
          <w:sz w:val="28"/>
          <w:szCs w:val="28"/>
          <w:lang w:val="en-GB" w:eastAsia="en-US"/>
        </w:rPr>
        <w:t xml:space="preserve">chứng chỉ </w:t>
      </w:r>
      <w:r w:rsidRPr="00936ACF">
        <w:rPr>
          <w:rFonts w:ascii="Times New Roman" w:eastAsia="Times New Roman" w:hAnsi="Times New Roman" w:cs="Times New Roman"/>
          <w:b/>
          <w:sz w:val="28"/>
          <w:szCs w:val="28"/>
          <w:lang w:eastAsia="en-US"/>
        </w:rPr>
        <w:t>kỹ năng nghề quốc gia được cấp trái quy định pháp luật thì sẽ bị xử lý ra sao?</w:t>
      </w:r>
    </w:p>
    <w:p w14:paraId="25F0E5D2" w14:textId="77777777"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r w:rsidRPr="00936ACF">
        <w:rPr>
          <w:rFonts w:ascii="Times New Roman" w:eastAsia="Times New Roman" w:hAnsi="Times New Roman" w:cs="Times New Roman"/>
          <w:b/>
          <w:sz w:val="28"/>
          <w:szCs w:val="28"/>
          <w:lang w:eastAsia="en-US"/>
        </w:rPr>
        <w:t>Trả lời:</w:t>
      </w:r>
    </w:p>
    <w:p w14:paraId="25AD6622" w14:textId="057A4092" w:rsidR="009A70E9" w:rsidRPr="00936ACF" w:rsidRDefault="003A50FC" w:rsidP="00936ACF">
      <w:pPr>
        <w:spacing w:before="120"/>
        <w:ind w:firstLine="567"/>
        <w:jc w:val="both"/>
        <w:rPr>
          <w:rFonts w:ascii="Times New Roman" w:eastAsia="Times New Roman" w:hAnsi="Times New Roman" w:cs="Times New Roman"/>
          <w:bCs/>
          <w:sz w:val="28"/>
          <w:szCs w:val="28"/>
          <w:lang w:val="en-GB" w:eastAsia="en-US"/>
        </w:rPr>
      </w:pPr>
      <w:bookmarkStart w:id="15" w:name="dieu_25"/>
      <w:r>
        <w:rPr>
          <w:rFonts w:ascii="Times New Roman" w:eastAsia="Times New Roman" w:hAnsi="Times New Roman" w:cs="Times New Roman"/>
          <w:b/>
          <w:bCs/>
          <w:sz w:val="28"/>
          <w:szCs w:val="28"/>
          <w:lang w:val="en-GB" w:eastAsia="en-US"/>
        </w:rPr>
        <w:t xml:space="preserve">1. </w:t>
      </w:r>
      <w:r w:rsidR="009A70E9" w:rsidRPr="00936ACF">
        <w:rPr>
          <w:rFonts w:ascii="Times New Roman" w:eastAsia="Times New Roman" w:hAnsi="Times New Roman" w:cs="Times New Roman"/>
          <w:b/>
          <w:bCs/>
          <w:sz w:val="28"/>
          <w:szCs w:val="28"/>
          <w:lang w:val="en-GB" w:eastAsia="en-US"/>
        </w:rPr>
        <w:t>Về quyền lợi của người có chứng chỉ kỹ năng nghề quốc gia</w:t>
      </w:r>
    </w:p>
    <w:p w14:paraId="0833ECB7" w14:textId="77777777" w:rsidR="009A70E9" w:rsidRPr="00936ACF" w:rsidRDefault="009A70E9" w:rsidP="00936ACF">
      <w:pPr>
        <w:spacing w:before="120"/>
        <w:ind w:firstLine="567"/>
        <w:jc w:val="both"/>
        <w:rPr>
          <w:rFonts w:ascii="Times New Roman" w:eastAsia="Times New Roman" w:hAnsi="Times New Roman" w:cs="Times New Roman"/>
          <w:bCs/>
          <w:sz w:val="28"/>
          <w:szCs w:val="28"/>
          <w:lang w:val="en-GB" w:eastAsia="en-US"/>
        </w:rPr>
      </w:pPr>
      <w:r w:rsidRPr="00936ACF">
        <w:rPr>
          <w:rFonts w:ascii="Times New Roman" w:eastAsia="Times New Roman" w:hAnsi="Times New Roman" w:cs="Times New Roman"/>
          <w:bCs/>
          <w:sz w:val="28"/>
          <w:szCs w:val="28"/>
          <w:lang w:val="en-GB" w:eastAsia="en-US"/>
        </w:rPr>
        <w:lastRenderedPageBreak/>
        <w:t>Điều 25 Nghị định số 138/2026/NĐ-CP ngày 07/4/2026 của Chính phủ quy định chi tiết một số điều của Luật Việc làm về phát triển kỹ năng nghề quy định về quyền lợi của người có chứng chỉ kỹ năng nghề quốc gia</w:t>
      </w:r>
      <w:bookmarkEnd w:id="15"/>
      <w:r w:rsidRPr="00936ACF">
        <w:rPr>
          <w:rFonts w:ascii="Times New Roman" w:eastAsia="Times New Roman" w:hAnsi="Times New Roman" w:cs="Times New Roman"/>
          <w:bCs/>
          <w:sz w:val="28"/>
          <w:szCs w:val="28"/>
          <w:lang w:val="en-GB" w:eastAsia="en-US"/>
        </w:rPr>
        <w:t xml:space="preserve"> như sau:</w:t>
      </w:r>
    </w:p>
    <w:p w14:paraId="4B0CCB19"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 xml:space="preserve">- </w:t>
      </w:r>
      <w:r w:rsidRPr="00936ACF">
        <w:rPr>
          <w:rFonts w:ascii="Times New Roman" w:eastAsia="Times New Roman" w:hAnsi="Times New Roman" w:cs="Times New Roman"/>
          <w:sz w:val="28"/>
          <w:szCs w:val="28"/>
          <w:lang w:val="en-GB" w:eastAsia="en-US"/>
        </w:rPr>
        <w:t>Được người sử dụng lao động xem xét ưu tiên trong tuyển dụng, bố trí, sử dụng lao động ở vị trí việc làm phù hợp với nghề, bậc trình độ kỹ năng nghề đã được cấp chứng chỉ theo quy định của pháp luật.</w:t>
      </w:r>
    </w:p>
    <w:p w14:paraId="44D854C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w:t>
      </w:r>
      <w:r w:rsidRPr="00936ACF">
        <w:rPr>
          <w:rFonts w:ascii="Times New Roman" w:eastAsia="Times New Roman" w:hAnsi="Times New Roman" w:cs="Times New Roman"/>
          <w:sz w:val="28"/>
          <w:szCs w:val="28"/>
          <w:lang w:val="en-GB" w:eastAsia="en-US"/>
        </w:rPr>
        <w:t xml:space="preserve"> Được xét hưởng mức lương, trả công, chế độ nâng lương, nâng bậc, phụ cấp, trợ cấp và các chế độ đãi ngộ theo công việc hoặc chức danh tương ứng với bậc trình độ kỹ năng nghề đã được công nhận theo quy định của pháp luật về lao động, về thỏa thuận trong hợp đồng lao động giữa người sử dụng lao động và người lao động theo quy định của pháp luật.</w:t>
      </w:r>
    </w:p>
    <w:p w14:paraId="3A390FD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w:t>
      </w:r>
      <w:r w:rsidRPr="00936ACF">
        <w:rPr>
          <w:rFonts w:ascii="Times New Roman" w:eastAsia="Times New Roman" w:hAnsi="Times New Roman" w:cs="Times New Roman"/>
          <w:sz w:val="28"/>
          <w:szCs w:val="28"/>
          <w:lang w:val="en-GB" w:eastAsia="en-US"/>
        </w:rPr>
        <w:t xml:space="preserve"> Được xét công nhận năng lực, ưu tiên trong tuyển dụng, sử dụng, xét nâng bậc lương, phụ cấp, trợ cấp, thăng tiến nghề nghiệp khi có chứng chỉ kỹ năng nghề quốc gia ở bậc cao hơn.</w:t>
      </w:r>
    </w:p>
    <w:p w14:paraId="3A2171C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 xml:space="preserve">- </w:t>
      </w:r>
      <w:r w:rsidRPr="00936ACF">
        <w:rPr>
          <w:rFonts w:ascii="Times New Roman" w:eastAsia="Times New Roman" w:hAnsi="Times New Roman" w:cs="Times New Roman"/>
          <w:sz w:val="28"/>
          <w:szCs w:val="28"/>
          <w:lang w:val="en-GB" w:eastAsia="en-US"/>
        </w:rPr>
        <w:t>Được xét ưu tiên, tạo điều kiện tham gia các khóa đào tạo, bồi dưỡng nâng cao trình độ kỹ năng nghề.</w:t>
      </w:r>
    </w:p>
    <w:p w14:paraId="30162AB2"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w:t>
      </w:r>
      <w:r w:rsidRPr="00936ACF">
        <w:rPr>
          <w:rFonts w:ascii="Times New Roman" w:eastAsia="Times New Roman" w:hAnsi="Times New Roman" w:cs="Times New Roman"/>
          <w:sz w:val="28"/>
          <w:szCs w:val="28"/>
          <w:lang w:val="en-GB" w:eastAsia="en-US"/>
        </w:rPr>
        <w:t xml:space="preserve"> Được xét công nhận tín chỉ, học phần, hoặc miễn trừ một số học phần, trong chương trình đào tạo nghề nghiệp, giáo dục đại học theo quyết định của người đứng đầu cơ sở giáo dục nghề nghiệp, giáo dục đại học; tham gia các chương trình đào tạo liên thông, chuyển đổi để tiếp tục học tập, nâng cao trình độ, phù hợp yêu cầu chuyên môn nghề nghiệp hoặc bậc trình độ kỹ năng nghề trong Khung trình độ kỹ năng nghề quốc gia theo quy định của pháp luật.</w:t>
      </w:r>
    </w:p>
    <w:p w14:paraId="5D70B4DF"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w:t>
      </w:r>
      <w:r w:rsidRPr="00936ACF">
        <w:rPr>
          <w:rFonts w:ascii="Times New Roman" w:eastAsia="Times New Roman" w:hAnsi="Times New Roman" w:cs="Times New Roman"/>
          <w:sz w:val="28"/>
          <w:szCs w:val="28"/>
          <w:lang w:val="en-GB" w:eastAsia="en-US"/>
        </w:rPr>
        <w:t xml:space="preserve"> Người đạt chứng chỉ kỹ năng nghề quốc gia xuất sắc được xem xét, tôn vinh, khen thưởng theo quy định của pháp luật.</w:t>
      </w:r>
    </w:p>
    <w:p w14:paraId="47D7B06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 xml:space="preserve">- </w:t>
      </w:r>
      <w:r w:rsidRPr="00936ACF">
        <w:rPr>
          <w:rFonts w:ascii="Times New Roman" w:eastAsia="Times New Roman" w:hAnsi="Times New Roman" w:cs="Times New Roman"/>
          <w:sz w:val="28"/>
          <w:szCs w:val="28"/>
          <w:lang w:val="en-GB" w:eastAsia="en-US"/>
        </w:rPr>
        <w:t>Được ưu tiên giới thiệu việc làm, hỗ trợ kết nối cung - cầu lao động thông qua hệ thống dịch vụ việc làm.</w:t>
      </w:r>
    </w:p>
    <w:p w14:paraId="3897D7CE" w14:textId="77777777" w:rsidR="009A70E9" w:rsidRPr="00936ACF" w:rsidRDefault="009A70E9" w:rsidP="00936ACF">
      <w:pPr>
        <w:spacing w:before="120"/>
        <w:ind w:firstLine="567"/>
        <w:jc w:val="both"/>
        <w:rPr>
          <w:rFonts w:ascii="Times New Roman" w:eastAsia="Times New Roman" w:hAnsi="Times New Roman" w:cs="Times New Roman"/>
          <w:sz w:val="28"/>
          <w:szCs w:val="28"/>
          <w:lang w:val="en-GB" w:eastAsia="en-US"/>
        </w:rPr>
      </w:pPr>
      <w:r w:rsidRPr="00936ACF">
        <w:rPr>
          <w:rFonts w:ascii="Times New Roman" w:eastAsia="Times New Roman" w:hAnsi="Times New Roman" w:cs="Times New Roman"/>
          <w:b/>
          <w:sz w:val="28"/>
          <w:szCs w:val="28"/>
          <w:lang w:val="en-GB" w:eastAsia="en-US"/>
        </w:rPr>
        <w:t>-</w:t>
      </w:r>
      <w:r w:rsidRPr="00936ACF">
        <w:rPr>
          <w:rFonts w:ascii="Times New Roman" w:eastAsia="Times New Roman" w:hAnsi="Times New Roman" w:cs="Times New Roman"/>
          <w:sz w:val="28"/>
          <w:szCs w:val="28"/>
          <w:lang w:val="en-GB" w:eastAsia="en-US"/>
        </w:rPr>
        <w:t xml:space="preserve"> Được xem xét công nhận lẫn nhau giữa Việt Nam và quốc gia, vùng lãnh thổ khác về chứng chỉ kỹ năng nghề quốc gia được cấp theo quy định tại Nghị định này.</w:t>
      </w:r>
    </w:p>
    <w:p w14:paraId="343ED8FF"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 xml:space="preserve">2. Xử lý các trường hợp chứng chỉ </w:t>
      </w:r>
      <w:r w:rsidRPr="00936ACF">
        <w:rPr>
          <w:rFonts w:ascii="Times New Roman" w:eastAsia="Times New Roman" w:hAnsi="Times New Roman" w:cs="Times New Roman"/>
          <w:b/>
          <w:sz w:val="28"/>
          <w:szCs w:val="28"/>
          <w:lang w:eastAsia="en-US"/>
        </w:rPr>
        <w:t>kỹ năng nghề quốc gia được cấp trái quy định pháp luật</w:t>
      </w:r>
    </w:p>
    <w:p w14:paraId="6A177C56" w14:textId="77777777" w:rsidR="009A70E9" w:rsidRPr="00936ACF" w:rsidRDefault="009A70E9" w:rsidP="00936ACF">
      <w:pPr>
        <w:spacing w:before="120"/>
        <w:ind w:firstLine="567"/>
        <w:jc w:val="both"/>
        <w:rPr>
          <w:rFonts w:ascii="Times New Roman" w:eastAsia="Times New Roman" w:hAnsi="Times New Roman" w:cs="Times New Roman"/>
          <w:b/>
          <w:sz w:val="28"/>
          <w:szCs w:val="28"/>
          <w:lang w:eastAsia="en-US"/>
        </w:rPr>
      </w:pPr>
      <w:bookmarkStart w:id="16" w:name="dieu_23"/>
      <w:r w:rsidRPr="00936ACF">
        <w:rPr>
          <w:rFonts w:ascii="Times New Roman" w:eastAsia="Times New Roman" w:hAnsi="Times New Roman" w:cs="Times New Roman"/>
          <w:bCs/>
          <w:sz w:val="28"/>
          <w:szCs w:val="28"/>
          <w:lang w:val="en-GB" w:eastAsia="en-US"/>
        </w:rPr>
        <w:t>Điều 23 Nghị định số 138/2026/NĐ-CP của Chính phủ quy định các trường hợp thu hồi chứng chỉ kỹ năng nghề quốc gia</w:t>
      </w:r>
      <w:bookmarkEnd w:id="16"/>
      <w:r w:rsidRPr="00936ACF">
        <w:rPr>
          <w:rFonts w:ascii="Times New Roman" w:eastAsia="Times New Roman" w:hAnsi="Times New Roman" w:cs="Times New Roman"/>
          <w:bCs/>
          <w:sz w:val="28"/>
          <w:szCs w:val="28"/>
          <w:lang w:val="en-GB" w:eastAsia="en-US"/>
        </w:rPr>
        <w:t xml:space="preserve"> như sau:</w:t>
      </w:r>
    </w:p>
    <w:p w14:paraId="2209D6F2"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 Gian lận nội dung kê khai trong hồ sơ đề nghị cấp, cấp lại chứng chỉ kỹ năng nghề quốc gia;</w:t>
      </w:r>
    </w:p>
    <w:p w14:paraId="6E87C45F"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 Giả mạo giấy tờ, văn bản có trong hồ sơ đề nghị cấp, cấp lại chứng chỉ kỹ năng nghề quốc gia.</w:t>
      </w:r>
    </w:p>
    <w:p w14:paraId="3FEB86AC" w14:textId="4799E5D6"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 xml:space="preserve"> Trong thời hạn 03 ngày làm việc kể từ ngày có kết luận của cơ quan có thẩm quyền về hành vi vi phạm quy định tại khoản 1 Điều này, cơ quan có thẩm quyền </w:t>
      </w:r>
      <w:r w:rsidRPr="00936ACF">
        <w:rPr>
          <w:rFonts w:ascii="Times New Roman" w:eastAsia="Times New Roman" w:hAnsi="Times New Roman" w:cs="Times New Roman"/>
          <w:sz w:val="28"/>
          <w:szCs w:val="28"/>
          <w:lang w:val="en-GB" w:eastAsia="en-US"/>
        </w:rPr>
        <w:lastRenderedPageBreak/>
        <w:t>cấp chứng chỉ kỹ năng nghề quốc gia ban hành quyết định thu hồi chứng chỉ kỹ năng nghề quốc gia đã cấp.</w:t>
      </w:r>
    </w:p>
    <w:p w14:paraId="499A4ED9" w14:textId="19502C5E" w:rsidR="009A70E9" w:rsidRPr="00936ACF" w:rsidRDefault="009A70E9" w:rsidP="00936ACF">
      <w:pPr>
        <w:spacing w:before="120"/>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20</w:t>
      </w:r>
      <w:r w:rsidR="001F6D18">
        <w:rPr>
          <w:rFonts w:ascii="Times New Roman" w:eastAsia="Calibri" w:hAnsi="Times New Roman" w:cs="Times New Roman"/>
          <w:b/>
          <w:sz w:val="28"/>
          <w:szCs w:val="28"/>
          <w:lang w:eastAsia="en-US"/>
        </w:rPr>
        <w:t>:</w:t>
      </w:r>
      <w:r w:rsidRPr="00936ACF">
        <w:rPr>
          <w:rFonts w:ascii="Times New Roman" w:eastAsia="Calibri" w:hAnsi="Times New Roman" w:cs="Times New Roman"/>
          <w:b/>
          <w:sz w:val="28"/>
          <w:szCs w:val="28"/>
          <w:lang w:eastAsia="en-US"/>
        </w:rPr>
        <w:t xml:space="preserve"> Sau khi hoàn thành nghĩa vụ quân sự, anh K trở về địa phương, hiện anh có nhu cầu tham gia, đánh giá kỹ năng nghề quốc gia. Anh muốn biết trường hợp của anh có được hưởng chế độ, chính sách hỗ trợ gì của Nhà nước hay không?</w:t>
      </w:r>
    </w:p>
    <w:p w14:paraId="3FCFB6EB" w14:textId="77777777" w:rsidR="009A70E9" w:rsidRPr="00936ACF" w:rsidRDefault="009A70E9" w:rsidP="00936ACF">
      <w:pPr>
        <w:spacing w:before="120"/>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1EA93847" w14:textId="77777777" w:rsidR="009A70E9" w:rsidRPr="00936ACF" w:rsidRDefault="009A70E9" w:rsidP="00936ACF">
      <w:pPr>
        <w:spacing w:before="120"/>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I. Đối tượng được hỗ trợ</w:t>
      </w:r>
    </w:p>
    <w:p w14:paraId="0DFF11A9" w14:textId="77777777" w:rsidR="006B7F6C"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 Khoản 3 Điều 22 Luật Việc làm năm 2026 quy định Nhà nước hỗ trợ người lao động thuộc các đối tượng sau đây khi tham gia đào tạo, bồi dưỡng, nâng cao trình độ kỹ năng nghề và đánh giá, cấp chứng chỉ kỹ năng nghề quố</w:t>
      </w:r>
      <w:r w:rsidR="006B7F6C" w:rsidRPr="00936ACF">
        <w:rPr>
          <w:rFonts w:ascii="Times New Roman" w:eastAsia="Calibri" w:hAnsi="Times New Roman" w:cs="Times New Roman"/>
          <w:sz w:val="28"/>
          <w:szCs w:val="28"/>
          <w:lang w:eastAsia="en-US"/>
        </w:rPr>
        <w:t>c gia:</w:t>
      </w:r>
    </w:p>
    <w:p w14:paraId="331CB246"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có công với cách mạng, thân nhân của người có công với cách mạng;</w:t>
      </w:r>
    </w:p>
    <w:p w14:paraId="6EEFFD5F"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thuộc hộ nghèo, hộ cận nghèo;</w:t>
      </w:r>
    </w:p>
    <w:p w14:paraId="07D80C78"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khuyết tật;</w:t>
      </w:r>
    </w:p>
    <w:p w14:paraId="0662FAE4"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cao tuổi;</w:t>
      </w:r>
    </w:p>
    <w:p w14:paraId="1E3F9F26"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dân tộc thiểu số;</w:t>
      </w:r>
    </w:p>
    <w:p w14:paraId="09C92FA1"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hoàn thành nghĩa vụ quân sự, nghĩa vụ tham gia Công an nhân dân;</w:t>
      </w:r>
    </w:p>
    <w:p w14:paraId="0634D728" w14:textId="77777777" w:rsidR="006B7F6C"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 Thanh niên tình nguyện hoàn thành nhiệm vụ thực hiện chương trình, dự án phát triển kinh tế - xã hội; </w:t>
      </w:r>
    </w:p>
    <w:p w14:paraId="5CE0CCA4" w14:textId="342EDEB1" w:rsidR="009A70E9" w:rsidRPr="00936ACF" w:rsidRDefault="006B7F6C"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Trí thức trẻ tình nguyện sau khi hoàn thành nhiệm vụ công tác tại khu kinh tế - quốc phòng;</w:t>
      </w:r>
      <w:r w:rsidR="009A70E9" w:rsidRPr="00936ACF">
        <w:rPr>
          <w:rFonts w:ascii="Times New Roman" w:eastAsia="Calibri" w:hAnsi="Times New Roman" w:cs="Times New Roman"/>
          <w:sz w:val="28"/>
          <w:szCs w:val="28"/>
          <w:lang w:eastAsia="en-US"/>
        </w:rPr>
        <w:br/>
        <w:t>- Đối tượng khác do Chính phủ quyết định căn cứ tình hình kinh tế - xã hội.</w:t>
      </w:r>
    </w:p>
    <w:p w14:paraId="3717890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eastAsia="en-US"/>
        </w:rPr>
        <w:t>II. Về nội dung,</w:t>
      </w:r>
      <w:r w:rsidRPr="00936ACF">
        <w:rPr>
          <w:rFonts w:ascii="Times New Roman" w:eastAsia="Times New Roman" w:hAnsi="Times New Roman" w:cs="Times New Roman"/>
          <w:b/>
          <w:bCs/>
          <w:sz w:val="28"/>
          <w:szCs w:val="28"/>
          <w:lang w:val="en-GB" w:eastAsia="en-US"/>
        </w:rPr>
        <w:t xml:space="preserve"> mức hỗ trợ tham gia đánh giá, cấp chứng chỉ kỹ năng nghề quốc gia</w:t>
      </w:r>
    </w:p>
    <w:p w14:paraId="1CF14031"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bookmarkStart w:id="17" w:name="dieu_26"/>
      <w:r w:rsidRPr="00936ACF">
        <w:rPr>
          <w:rFonts w:ascii="Times New Roman" w:eastAsia="Times New Roman" w:hAnsi="Times New Roman" w:cs="Times New Roman"/>
          <w:bCs/>
          <w:sz w:val="28"/>
          <w:szCs w:val="28"/>
          <w:lang w:val="en-GB" w:eastAsia="en-US"/>
        </w:rPr>
        <w:t>Điều 26 Nghị định số 138/2026/NĐ-CP ngày 07/4/2026 của Chính phủ quy định nội dung, mức hỗ trợ tham gia đánh giá, cấp chứng chỉ kỹ năng nghề quốc gia</w:t>
      </w:r>
      <w:bookmarkEnd w:id="17"/>
      <w:r w:rsidRPr="00936ACF">
        <w:rPr>
          <w:rFonts w:ascii="Times New Roman" w:eastAsia="Times New Roman" w:hAnsi="Times New Roman" w:cs="Times New Roman"/>
          <w:bCs/>
          <w:sz w:val="28"/>
          <w:szCs w:val="28"/>
          <w:lang w:val="en-GB" w:eastAsia="en-US"/>
        </w:rPr>
        <w:t xml:space="preserve"> như sau:</w:t>
      </w:r>
    </w:p>
    <w:p w14:paraId="6E385F6E"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1.</w:t>
      </w:r>
      <w:r w:rsidRPr="00936ACF">
        <w:rPr>
          <w:rFonts w:ascii="Times New Roman" w:eastAsia="Times New Roman" w:hAnsi="Times New Roman" w:cs="Times New Roman"/>
          <w:sz w:val="28"/>
          <w:szCs w:val="28"/>
          <w:lang w:val="en-GB" w:eastAsia="en-US"/>
        </w:rPr>
        <w:t xml:space="preserve"> Người lao động thuộc một trong các đối tượng quy định tại </w:t>
      </w:r>
      <w:bookmarkStart w:id="18" w:name="dc_8"/>
      <w:r w:rsidRPr="00936ACF">
        <w:rPr>
          <w:rFonts w:ascii="Times New Roman" w:eastAsia="Times New Roman" w:hAnsi="Times New Roman" w:cs="Times New Roman"/>
          <w:sz w:val="28"/>
          <w:szCs w:val="28"/>
          <w:lang w:val="en-GB" w:eastAsia="en-US"/>
        </w:rPr>
        <w:t>khoản 3 Điều 22 Luật Việc làm</w:t>
      </w:r>
      <w:bookmarkEnd w:id="18"/>
      <w:r w:rsidRPr="00936ACF">
        <w:rPr>
          <w:rFonts w:ascii="Times New Roman" w:eastAsia="Times New Roman" w:hAnsi="Times New Roman" w:cs="Times New Roman"/>
          <w:sz w:val="28"/>
          <w:szCs w:val="28"/>
          <w:lang w:val="en-GB" w:eastAsia="en-US"/>
        </w:rPr>
        <w:t> được hỗ trợ tham gia đánh giá, cấp chứng chỉ kỹ năng nghề quốc gia, bao gồm:</w:t>
      </w:r>
    </w:p>
    <w:p w14:paraId="03B1F1AE"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a) Hỗ trợ đề nghị cấp, cấp lại chứng chỉ kỹ năng nghề quốc gia, mức hỗ trợ tối đa 300.000 đồng/người/lần;</w:t>
      </w:r>
    </w:p>
    <w:p w14:paraId="5C915748"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b) Hỗ trợ tiền ăn, sinh hoạt phí trong thời gian thực tế tham gia đánh giá kỹ năng nghề quốc gia là 50.000 đồng/người/ngày;</w:t>
      </w:r>
    </w:p>
    <w:p w14:paraId="4ECE526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 xml:space="preserve">c) Hỗ trợ tiền đi lại cho người lao động từ nơi ở hiện tại đến địa điểm đánh giá kỹ năng nghề quốc gia theo định mức như sau: 200.000 đồng/người/lượt đi và về đối với người lao động cư trú cách địa điểm đánh giá từ 15 km trở lên; 300.000 </w:t>
      </w:r>
      <w:r w:rsidRPr="00936ACF">
        <w:rPr>
          <w:rFonts w:ascii="Times New Roman" w:eastAsia="Times New Roman" w:hAnsi="Times New Roman" w:cs="Times New Roman"/>
          <w:sz w:val="28"/>
          <w:szCs w:val="28"/>
          <w:lang w:val="en-GB" w:eastAsia="en-US"/>
        </w:rPr>
        <w:lastRenderedPageBreak/>
        <w:t>đồng/người/lượt đi và về đối với người lao động cư trú tại địa bàn có điều kiện kinh tế - xã hội đặc biệt khó khăn cách địa điểm đánh giá từ 5 km trở lên;</w:t>
      </w:r>
    </w:p>
    <w:p w14:paraId="5C3C0CD0"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d) Hỗ trợ tiền dịch vụ tham gia đánh giá kỹ năng nghề quốc gia theo mức thu thực tế của tổ chức đánh giá kỹ năng nghề quốc gia, mức hỗ trợ tối đa 4.000.000 đồng/người/lần theo từng bậc trình độ kỹ năng nghề quốc gia của từng nghề.</w:t>
      </w:r>
    </w:p>
    <w:p w14:paraId="06C467C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2.</w:t>
      </w:r>
      <w:r w:rsidRPr="00936ACF">
        <w:rPr>
          <w:rFonts w:ascii="Times New Roman" w:eastAsia="Times New Roman" w:hAnsi="Times New Roman" w:cs="Times New Roman"/>
          <w:sz w:val="28"/>
          <w:szCs w:val="28"/>
          <w:lang w:val="en-GB" w:eastAsia="en-US"/>
        </w:rPr>
        <w:t xml:space="preserve"> Kinh phí hỗ trợ tham gia đánh giá kỹ năng nghề quốc gia được bố trí từ ngân sách nhà nước theo phân cấp ngân sách hiện hành, kinh phí hỗ trợ của các tổ chức, cá nhân, doanh nghiệp và các nguồn huy động, tài trợ hợp pháp khác. Trường hợp điều kiện kinh tế - xã hội địa phương đảm bảo, Ủy ban nhân dân cấp tỉnh trình Hội đồng nhân dân cấp tỉnh quyết định mức hỗ trợ cao hơn mức hỗ trợ quy định tại khoản 1 Điều này.</w:t>
      </w:r>
    </w:p>
    <w:p w14:paraId="37CDD319" w14:textId="77777777" w:rsidR="009A70E9" w:rsidRPr="00936ACF" w:rsidRDefault="009A70E9" w:rsidP="00936ACF">
      <w:pPr>
        <w:spacing w:before="120"/>
        <w:ind w:firstLine="567"/>
        <w:jc w:val="both"/>
        <w:rPr>
          <w:rFonts w:ascii="Times New Roman" w:eastAsia="Times New Roman" w:hAnsi="Times New Roman" w:cs="Times New Roman"/>
          <w:sz w:val="28"/>
          <w:szCs w:val="28"/>
          <w:lang w:val="en-GB" w:eastAsia="en-US"/>
        </w:rPr>
      </w:pPr>
      <w:r w:rsidRPr="00936ACF">
        <w:rPr>
          <w:rFonts w:ascii="Times New Roman" w:eastAsia="Times New Roman" w:hAnsi="Times New Roman" w:cs="Times New Roman"/>
          <w:b/>
          <w:sz w:val="28"/>
          <w:szCs w:val="28"/>
          <w:lang w:val="en-GB" w:eastAsia="en-US"/>
        </w:rPr>
        <w:t>3.</w:t>
      </w:r>
      <w:r w:rsidRPr="00936ACF">
        <w:rPr>
          <w:rFonts w:ascii="Times New Roman" w:eastAsia="Times New Roman" w:hAnsi="Times New Roman" w:cs="Times New Roman"/>
          <w:sz w:val="28"/>
          <w:szCs w:val="28"/>
          <w:lang w:val="en-GB" w:eastAsia="en-US"/>
        </w:rPr>
        <w:t xml:space="preserve"> Người lao động thuộc một trong các đối tượng quy định tại </w:t>
      </w:r>
      <w:bookmarkStart w:id="19" w:name="dc_9"/>
      <w:r w:rsidRPr="00936ACF">
        <w:rPr>
          <w:rFonts w:ascii="Times New Roman" w:eastAsia="Times New Roman" w:hAnsi="Times New Roman" w:cs="Times New Roman"/>
          <w:sz w:val="28"/>
          <w:szCs w:val="28"/>
          <w:lang w:val="en-GB" w:eastAsia="en-US"/>
        </w:rPr>
        <w:t>khoản 3 Điều 22 Luật Việc làm</w:t>
      </w:r>
      <w:bookmarkEnd w:id="19"/>
      <w:r w:rsidRPr="00936ACF">
        <w:rPr>
          <w:rFonts w:ascii="Times New Roman" w:eastAsia="Times New Roman" w:hAnsi="Times New Roman" w:cs="Times New Roman"/>
          <w:sz w:val="28"/>
          <w:szCs w:val="28"/>
          <w:lang w:val="en-GB" w:eastAsia="en-US"/>
        </w:rPr>
        <w:t> chỉ được hỗ trợ một lần theo chính sách quy định tại khoản 1 Điều này.</w:t>
      </w:r>
    </w:p>
    <w:p w14:paraId="6E283A7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III.</w:t>
      </w:r>
      <w:r w:rsidRPr="00936ACF">
        <w:rPr>
          <w:rFonts w:ascii="Times New Roman" w:eastAsia="Times New Roman" w:hAnsi="Times New Roman" w:cs="Times New Roman"/>
          <w:sz w:val="28"/>
          <w:szCs w:val="28"/>
          <w:lang w:val="en-GB" w:eastAsia="en-US"/>
        </w:rPr>
        <w:t xml:space="preserve"> </w:t>
      </w:r>
      <w:r w:rsidRPr="00936ACF">
        <w:rPr>
          <w:rFonts w:ascii="Times New Roman" w:eastAsia="Times New Roman" w:hAnsi="Times New Roman" w:cs="Times New Roman"/>
          <w:b/>
          <w:bCs/>
          <w:sz w:val="28"/>
          <w:szCs w:val="28"/>
          <w:lang w:val="en-GB" w:eastAsia="en-US"/>
        </w:rPr>
        <w:t>Hồ sơ, trình tự, thủ tục đề nghị hỗ trợ tham gia đánh giá, cấp chứng chỉ kỹ năng nghề quốc gia</w:t>
      </w:r>
    </w:p>
    <w:p w14:paraId="18573BDA"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bookmarkStart w:id="20" w:name="dieu_27"/>
      <w:r w:rsidRPr="00936ACF">
        <w:rPr>
          <w:rFonts w:ascii="Times New Roman" w:eastAsia="Times New Roman" w:hAnsi="Times New Roman" w:cs="Times New Roman"/>
          <w:bCs/>
          <w:sz w:val="28"/>
          <w:szCs w:val="28"/>
          <w:lang w:val="en-GB" w:eastAsia="en-US"/>
        </w:rPr>
        <w:t>Điều 27 Nghị định số 138/2026/NĐ-CP của Chính phủ quy định hồ sơ, trình tự, thủ tục đề nghị hỗ trợ tham gia đánh giá, cấp chứng chỉ kỹ năng nghề quốc gia</w:t>
      </w:r>
      <w:bookmarkEnd w:id="20"/>
    </w:p>
    <w:p w14:paraId="659FC73A"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1.</w:t>
      </w:r>
      <w:r w:rsidRPr="00936ACF">
        <w:rPr>
          <w:rFonts w:ascii="Times New Roman" w:eastAsia="Times New Roman" w:hAnsi="Times New Roman" w:cs="Times New Roman"/>
          <w:sz w:val="28"/>
          <w:szCs w:val="28"/>
          <w:lang w:val="en-GB" w:eastAsia="en-US"/>
        </w:rPr>
        <w:t xml:space="preserve"> Giấy đề nghị hỗ trợ theo </w:t>
      </w:r>
      <w:bookmarkStart w:id="21" w:name="bieumau_ms_5a_pl5"/>
      <w:r w:rsidRPr="00936ACF">
        <w:rPr>
          <w:rFonts w:ascii="Times New Roman" w:eastAsia="Times New Roman" w:hAnsi="Times New Roman" w:cs="Times New Roman"/>
          <w:sz w:val="28"/>
          <w:szCs w:val="28"/>
          <w:lang w:val="en-GB" w:eastAsia="en-US"/>
        </w:rPr>
        <w:t>Mẫu số 05A Phụ lục V</w:t>
      </w:r>
      <w:bookmarkEnd w:id="21"/>
      <w:r w:rsidRPr="00936ACF">
        <w:rPr>
          <w:rFonts w:ascii="Times New Roman" w:eastAsia="Times New Roman" w:hAnsi="Times New Roman" w:cs="Times New Roman"/>
          <w:sz w:val="28"/>
          <w:szCs w:val="28"/>
          <w:lang w:val="en-GB" w:eastAsia="en-US"/>
        </w:rPr>
        <w:t> kèm theo Nghị định này.</w:t>
      </w:r>
    </w:p>
    <w:p w14:paraId="3DAADC47"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2.</w:t>
      </w:r>
      <w:r w:rsidRPr="00936ACF">
        <w:rPr>
          <w:rFonts w:ascii="Times New Roman" w:eastAsia="Times New Roman" w:hAnsi="Times New Roman" w:cs="Times New Roman"/>
          <w:sz w:val="28"/>
          <w:szCs w:val="28"/>
          <w:lang w:val="en-GB" w:eastAsia="en-US"/>
        </w:rPr>
        <w:t xml:space="preserve"> Giấy tờ chứng minh người lao động thuộc đối tượng hỗ trợ quy định tại </w:t>
      </w:r>
      <w:bookmarkStart w:id="22" w:name="dc_10"/>
      <w:r w:rsidRPr="00936ACF">
        <w:rPr>
          <w:rFonts w:ascii="Times New Roman" w:eastAsia="Times New Roman" w:hAnsi="Times New Roman" w:cs="Times New Roman"/>
          <w:sz w:val="28"/>
          <w:szCs w:val="28"/>
          <w:lang w:val="en-GB" w:eastAsia="en-US"/>
        </w:rPr>
        <w:t>khoản 3 Điều 22 Luật Việc làm</w:t>
      </w:r>
      <w:bookmarkEnd w:id="22"/>
      <w:r w:rsidRPr="00936ACF">
        <w:rPr>
          <w:rFonts w:ascii="Times New Roman" w:eastAsia="Times New Roman" w:hAnsi="Times New Roman" w:cs="Times New Roman"/>
          <w:sz w:val="28"/>
          <w:szCs w:val="28"/>
          <w:lang w:val="en-GB" w:eastAsia="en-US"/>
        </w:rPr>
        <w:t> là bản sao từ sổ gốc hoặc bản sao kèm bản chính để đối chiếu hoặc bản sao có chứng thực điện tử hoặc bản sao điện tử từ sổ gốc của một trong các giấy tờ sau:</w:t>
      </w:r>
    </w:p>
    <w:p w14:paraId="5ED17252"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a) Quyết định của cơ quan có thẩm quyền công nhận là người có công với cách mạng theo quy định của </w:t>
      </w:r>
      <w:hyperlink r:id="rId11" w:tgtFrame="_blank" w:history="1">
        <w:r w:rsidRPr="00936ACF">
          <w:rPr>
            <w:rFonts w:ascii="Times New Roman" w:eastAsia="Times New Roman" w:hAnsi="Times New Roman" w:cs="Times New Roman"/>
            <w:sz w:val="28"/>
            <w:szCs w:val="28"/>
            <w:lang w:val="en-GB" w:eastAsia="en-US"/>
          </w:rPr>
          <w:t>Pháp lệnh ưu đãi người có công với cách mạng</w:t>
        </w:r>
      </w:hyperlink>
      <w:r w:rsidRPr="00936ACF">
        <w:rPr>
          <w:rFonts w:ascii="Times New Roman" w:eastAsia="Times New Roman" w:hAnsi="Times New Roman" w:cs="Times New Roman"/>
          <w:sz w:val="28"/>
          <w:szCs w:val="28"/>
          <w:lang w:val="en-GB" w:eastAsia="en-US"/>
        </w:rPr>
        <w:t>; Quyết định phong tặng danh hiệu Anh hùng lực lượng vũ trang nhân dân; Bằng Anh hùng, Bằng có công với nước;</w:t>
      </w:r>
    </w:p>
    <w:p w14:paraId="241BAE8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b) Giấy xác nhận thân nhân của người có công với cách mạng theo </w:t>
      </w:r>
      <w:bookmarkStart w:id="23" w:name="bieumau_ms_5b_pl5"/>
      <w:r w:rsidRPr="00936ACF">
        <w:rPr>
          <w:rFonts w:ascii="Times New Roman" w:eastAsia="Times New Roman" w:hAnsi="Times New Roman" w:cs="Times New Roman"/>
          <w:sz w:val="28"/>
          <w:szCs w:val="28"/>
          <w:lang w:val="en-GB" w:eastAsia="en-US"/>
        </w:rPr>
        <w:t>Mẫu số 05B Phụ lục V</w:t>
      </w:r>
      <w:bookmarkEnd w:id="23"/>
      <w:r w:rsidRPr="00936ACF">
        <w:rPr>
          <w:rFonts w:ascii="Times New Roman" w:eastAsia="Times New Roman" w:hAnsi="Times New Roman" w:cs="Times New Roman"/>
          <w:sz w:val="28"/>
          <w:szCs w:val="28"/>
          <w:lang w:val="en-GB" w:eastAsia="en-US"/>
        </w:rPr>
        <w:t> kèm theo Nghị định này đối với người lao động là thân nhân của người có công với cách mạng;</w:t>
      </w:r>
    </w:p>
    <w:p w14:paraId="5503126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c) Giấy tờ do cơ quan có thẩm quyền cấp chứng minh thông tin thuộc hộ nghèo, hộ cận nghèo và giấy tờ do cơ quan có thẩm quyền cấp chứng minh thông tin về thành viên hộ gia đình đối với người lao động thuộc hộ nghèo, hộ cận nghèo;</w:t>
      </w:r>
    </w:p>
    <w:p w14:paraId="71E53348"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d) Giấy tờ do cơ quan có thẩm quyền cấp chứng minh thông tin về người cao tuổi đối với người lao động là người cao tuổi;</w:t>
      </w:r>
    </w:p>
    <w:p w14:paraId="00ED50C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đ) Giấy xác nhận người khuyết tật đối với người lao động là người khuyết tật;</w:t>
      </w:r>
    </w:p>
    <w:p w14:paraId="2B400934"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e) Giấy tờ do cơ quan có thẩm quyền cấp chứng minh thông tin về dân tộc đối với người lao động là người dân tộc thiểu số;</w:t>
      </w:r>
    </w:p>
    <w:p w14:paraId="52ADEADB"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lastRenderedPageBreak/>
        <w:t>g) Quyết định xuất ngũ đối với thanh niên hoàn thành nghĩa vụ quân sự, nghĩa vụ tham gia Công an nhân dân;</w:t>
      </w:r>
    </w:p>
    <w:p w14:paraId="7517A62A"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h) Giấy chứng nhận tham gia hoạt động tình nguyện đối với thanh niên tình nguyện hoàn thành nhiệm vụ thực hiện chương trình, dự án phát triển kinh tế - xã hội;</w:t>
      </w:r>
    </w:p>
    <w:p w14:paraId="274E903F"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i) Giấy chứng nhận trí thức trẻ tình nguyện sau khi hoàn thành nhiệm vụ công tác tại khu kinh tế - quốc phòng.</w:t>
      </w:r>
    </w:p>
    <w:p w14:paraId="0C008573"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Cơ quan, người có thẩm quyền giải quyết thủ tục hành chính có trách nhiệm chủ động khai thác, sử dụng thông tin từ cơ sở dữ liệu quốc gia, cơ sở dữ liệu chuyên ngành đã được kết nối, chia sẻ để xác định đối tượng hỗ trợ phải bảo đảm tuân thủ quy định của pháp luật; không yêu cầu người lao động nộp, xuất trình giấy tờ trong trường hợp thông tin đã có và khai thác được. Trường hợp không thể khai thác do chưa có dữ liệu, chưa kết nối, chia sẻ hoặc vì lý do kỹ thuật thì người lao động phải cung cấp, xuất trình giấy tờ để chứng minh theo quy định.</w:t>
      </w:r>
    </w:p>
    <w:p w14:paraId="0B0C47F9"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3.</w:t>
      </w:r>
      <w:r w:rsidRPr="00936ACF">
        <w:rPr>
          <w:rFonts w:ascii="Times New Roman" w:eastAsia="Times New Roman" w:hAnsi="Times New Roman" w:cs="Times New Roman"/>
          <w:sz w:val="28"/>
          <w:szCs w:val="28"/>
          <w:lang w:val="en-GB" w:eastAsia="en-US"/>
        </w:rPr>
        <w:t xml:space="preserve"> Trình tự, thủ tục đề nghị hỗ trợ tham gia đánh giá, cấp chứng chỉ kỹ năng nghề quốc gia.</w:t>
      </w:r>
    </w:p>
    <w:p w14:paraId="7131E1F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a) Người lao động nộp hồ sơ đề nghị hỗ trợ tham gia đánh giá, cấp chứng chỉ kỹ năng nghề quốc gia trực tiếp tại Bộ phận Một cửa hoặc thông qua dịch vụ bưu chính công ích hoặc qua thuê dịch vụ của doanh nghiệp, cá nhân hoặc ủy quyền đến Trung tâm Phục vụ hành chính công nơi ở hiện tại, trực tuyến tại Cổng Dịch vụ công quốc gia;</w:t>
      </w:r>
    </w:p>
    <w:p w14:paraId="21B697A6" w14:textId="77777777"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sz w:val="28"/>
          <w:szCs w:val="28"/>
          <w:lang w:val="en-GB" w:eastAsia="en-US"/>
        </w:rPr>
        <w:t>b) Trong thời hạn 07 ngày làm việc, kể từ ngày nhận đủ hồ sơ đề nghị hỗ trợ tham gia đánh giá, cấp chứng chỉ kỹ năng nghề quốc gia, cơ quan có thẩm quyền quyết định đồng ý hoặc không đồng ý hỗ trợ; trường hợp không hỗ trợ phải thông báo bằng văn bản nêu rõ lý do.</w:t>
      </w:r>
    </w:p>
    <w:p w14:paraId="7E8591C4" w14:textId="74C7FCB4" w:rsidR="009A70E9" w:rsidRPr="00936ACF" w:rsidRDefault="009A70E9" w:rsidP="00936ACF">
      <w:pPr>
        <w:spacing w:before="120"/>
        <w:ind w:firstLine="567"/>
        <w:jc w:val="both"/>
        <w:rPr>
          <w:rFonts w:ascii="Times New Roman" w:eastAsia="Times New Roman" w:hAnsi="Times New Roman" w:cs="Times New Roman"/>
          <w:sz w:val="28"/>
          <w:szCs w:val="28"/>
          <w:lang w:eastAsia="en-US"/>
        </w:rPr>
      </w:pPr>
      <w:r w:rsidRPr="00936ACF">
        <w:rPr>
          <w:rFonts w:ascii="Times New Roman" w:eastAsia="Times New Roman" w:hAnsi="Times New Roman" w:cs="Times New Roman"/>
          <w:b/>
          <w:sz w:val="28"/>
          <w:szCs w:val="28"/>
          <w:lang w:val="en-GB" w:eastAsia="en-US"/>
        </w:rPr>
        <w:t>4.</w:t>
      </w:r>
      <w:r w:rsidRPr="00936ACF">
        <w:rPr>
          <w:rFonts w:ascii="Times New Roman" w:eastAsia="Times New Roman" w:hAnsi="Times New Roman" w:cs="Times New Roman"/>
          <w:sz w:val="28"/>
          <w:szCs w:val="28"/>
          <w:lang w:val="en-GB" w:eastAsia="en-US"/>
        </w:rPr>
        <w:t xml:space="preserve"> Trường hợp quyết định người lao động được hỗ trợ tham gia đánh giá, cấp chứng chỉ kỹ năng nghề quốc gia theo quy định tại các điểm a và b khoản 3 Điều này, Ủy ban nhân dân cấp tỉnh quyết định việc phân cấp hoặc ủy quyền thực hiện chi trả kinh phí hỗ trợ tham gia đánh giá, cấp chứng chỉ kỹ năng nghề quốc gia cho người lao động theo quy định của </w:t>
      </w:r>
      <w:bookmarkStart w:id="24" w:name="tvpllink_ybxjodnhtg_6"/>
      <w:r w:rsidRPr="00936ACF">
        <w:rPr>
          <w:rFonts w:ascii="Times New Roman" w:eastAsia="Times New Roman" w:hAnsi="Times New Roman" w:cs="Times New Roman"/>
          <w:sz w:val="28"/>
          <w:szCs w:val="28"/>
          <w:lang w:val="en-GB" w:eastAsia="en-US"/>
        </w:rPr>
        <w:fldChar w:fldCharType="begin"/>
      </w:r>
      <w:r w:rsidRPr="00936ACF">
        <w:rPr>
          <w:rFonts w:ascii="Times New Roman" w:eastAsia="Times New Roman" w:hAnsi="Times New Roman" w:cs="Times New Roman"/>
          <w:sz w:val="28"/>
          <w:szCs w:val="28"/>
          <w:lang w:val="en-GB" w:eastAsia="en-US"/>
        </w:rPr>
        <w:instrText xml:space="preserve"> HYPERLINK "https://thuvienphapluat.vn/van-ban/Bo-may-hanh-chinh/Luat-To-chuc-chinh-quyen-dia-phuong-2025-so-72-2025-QH15-649675.aspx" \t "_blank" </w:instrText>
      </w:r>
      <w:r w:rsidRPr="00936ACF">
        <w:rPr>
          <w:rFonts w:ascii="Times New Roman" w:eastAsia="Times New Roman" w:hAnsi="Times New Roman" w:cs="Times New Roman"/>
          <w:sz w:val="28"/>
          <w:szCs w:val="28"/>
          <w:lang w:val="en-GB" w:eastAsia="en-US"/>
        </w:rPr>
      </w:r>
      <w:r w:rsidRPr="00936ACF">
        <w:rPr>
          <w:rFonts w:ascii="Times New Roman" w:eastAsia="Times New Roman" w:hAnsi="Times New Roman" w:cs="Times New Roman"/>
          <w:sz w:val="28"/>
          <w:szCs w:val="28"/>
          <w:lang w:val="en-GB" w:eastAsia="en-US"/>
        </w:rPr>
        <w:fldChar w:fldCharType="separate"/>
      </w:r>
      <w:r w:rsidRPr="00936ACF">
        <w:rPr>
          <w:rFonts w:ascii="Times New Roman" w:eastAsia="Times New Roman" w:hAnsi="Times New Roman" w:cs="Times New Roman"/>
          <w:sz w:val="28"/>
          <w:szCs w:val="28"/>
          <w:lang w:val="en-GB" w:eastAsia="en-US"/>
        </w:rPr>
        <w:t>Luật Tổ chức Chính quyền địa phương số 72/2025/QH15</w:t>
      </w:r>
      <w:r w:rsidRPr="00936ACF">
        <w:rPr>
          <w:rFonts w:ascii="Times New Roman" w:eastAsia="Times New Roman" w:hAnsi="Times New Roman" w:cs="Times New Roman"/>
          <w:sz w:val="28"/>
          <w:szCs w:val="28"/>
          <w:lang w:val="en-GB" w:eastAsia="en-US"/>
        </w:rPr>
        <w:fldChar w:fldCharType="end"/>
      </w:r>
      <w:bookmarkEnd w:id="24"/>
      <w:r w:rsidRPr="00936ACF">
        <w:rPr>
          <w:rFonts w:ascii="Times New Roman" w:eastAsia="Times New Roman" w:hAnsi="Times New Roman" w:cs="Times New Roman"/>
          <w:sz w:val="28"/>
          <w:szCs w:val="28"/>
          <w:lang w:val="en-GB" w:eastAsia="en-US"/>
        </w:rPr>
        <w:t>.</w:t>
      </w:r>
    </w:p>
    <w:p w14:paraId="653618B1" w14:textId="2A777386" w:rsidR="009A70E9" w:rsidRPr="00936ACF" w:rsidRDefault="009A70E9" w:rsidP="00936ACF">
      <w:pPr>
        <w:spacing w:before="120"/>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21: Qua dư luận xã hội, ông A được biết Doanh nghiệp X đã cho doanh nghiệp, tổ chức, cá nhân khác sử dụng Giấy phép kinh doanh của Doanh nghiệp mình. Ông A muốn biết pháp luật hiện hành quy định như thế nào để xử lý hành vi sai phạm nói trên của Doanh nghiệp X?</w:t>
      </w:r>
    </w:p>
    <w:p w14:paraId="675E2E51" w14:textId="77777777" w:rsidR="009A70E9" w:rsidRPr="00936ACF" w:rsidRDefault="009A70E9" w:rsidP="00936ACF">
      <w:pPr>
        <w:spacing w:before="120"/>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2323C879" w14:textId="77777777" w:rsidR="009A70E9" w:rsidRPr="00936ACF" w:rsidRDefault="009A70E9" w:rsidP="00936ACF">
      <w:pPr>
        <w:spacing w:before="120"/>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1. Các trường hợp thu hồi giấy phép hoạt động của doanh nghiệp</w:t>
      </w:r>
    </w:p>
    <w:p w14:paraId="2ECE84C7" w14:textId="77777777" w:rsidR="009A70E9" w:rsidRPr="00936ACF" w:rsidRDefault="009A70E9" w:rsidP="00936ACF">
      <w:pPr>
        <w:spacing w:before="120"/>
        <w:ind w:firstLine="567"/>
        <w:jc w:val="both"/>
        <w:rPr>
          <w:rFonts w:ascii="Arial" w:eastAsia="Times New Roman" w:hAnsi="Arial" w:cs="Arial"/>
          <w:sz w:val="18"/>
          <w:szCs w:val="18"/>
          <w:lang w:eastAsia="en-US"/>
        </w:rPr>
      </w:pPr>
      <w:bookmarkStart w:id="25" w:name="dieu_20"/>
      <w:r w:rsidRPr="00936ACF">
        <w:rPr>
          <w:rFonts w:ascii="Times New Roman" w:eastAsia="Calibri" w:hAnsi="Times New Roman" w:cs="Times New Roman"/>
          <w:bCs/>
          <w:sz w:val="28"/>
          <w:szCs w:val="28"/>
          <w:lang w:eastAsia="en-US"/>
        </w:rPr>
        <w:t xml:space="preserve">- Khoản 1 Điều 20 Nghị định số 352/2025/NĐ-CP ngày 30/12/2025 của Chính phủ  </w:t>
      </w:r>
      <w:bookmarkStart w:id="26" w:name="loai_1_name"/>
      <w:r w:rsidRPr="00936ACF">
        <w:rPr>
          <w:rFonts w:ascii="Times New Roman" w:eastAsia="Times New Roman" w:hAnsi="Times New Roman" w:cs="Times New Roman"/>
          <w:sz w:val="28"/>
          <w:szCs w:val="28"/>
          <w:lang w:eastAsia="en-US"/>
        </w:rPr>
        <w:t>quy định chi tiết một số điều của Luật Việc làm về dịch vụ việc làm</w:t>
      </w:r>
      <w:bookmarkEnd w:id="26"/>
      <w:r w:rsidRPr="00936ACF">
        <w:rPr>
          <w:rFonts w:ascii="Times New Roman" w:eastAsia="Times New Roman" w:hAnsi="Times New Roman" w:cs="Times New Roman"/>
          <w:sz w:val="28"/>
          <w:szCs w:val="28"/>
          <w:lang w:eastAsia="en-US"/>
        </w:rPr>
        <w:t xml:space="preserve"> quy định </w:t>
      </w:r>
      <w:bookmarkEnd w:id="25"/>
      <w:r w:rsidRPr="00936ACF">
        <w:rPr>
          <w:rFonts w:ascii="Times New Roman" w:eastAsia="Calibri" w:hAnsi="Times New Roman" w:cs="Times New Roman"/>
          <w:sz w:val="28"/>
          <w:szCs w:val="28"/>
          <w:lang w:eastAsia="en-US"/>
        </w:rPr>
        <w:t>Doanh nghiệp bị thu hồi Giấy phép trong các trường hợp sau đây:</w:t>
      </w:r>
    </w:p>
    <w:p w14:paraId="43C89052"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lastRenderedPageBreak/>
        <w:t>- Vi phạm quy định tại </w:t>
      </w:r>
      <w:bookmarkStart w:id="27" w:name="dc_4"/>
      <w:r w:rsidRPr="00936ACF">
        <w:rPr>
          <w:rFonts w:ascii="Times New Roman" w:eastAsia="Calibri" w:hAnsi="Times New Roman" w:cs="Times New Roman"/>
          <w:sz w:val="28"/>
          <w:szCs w:val="28"/>
          <w:lang w:eastAsia="en-US"/>
        </w:rPr>
        <w:t>khoản 2, 3, 4 Điều 5 Luật số 74/2025/QH15</w:t>
      </w:r>
      <w:bookmarkEnd w:id="27"/>
      <w:r w:rsidRPr="00936ACF">
        <w:rPr>
          <w:rFonts w:ascii="Times New Roman" w:eastAsia="Calibri" w:hAnsi="Times New Roman" w:cs="Times New Roman"/>
          <w:sz w:val="28"/>
          <w:szCs w:val="28"/>
          <w:lang w:eastAsia="en-US"/>
        </w:rPr>
        <w:t>;</w:t>
      </w:r>
    </w:p>
    <w:p w14:paraId="00558551"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Chấm dứt hoạt động dịch vụ việc làm theo đề nghị của doanh nghiệp;</w:t>
      </w:r>
    </w:p>
    <w:p w14:paraId="6BE81AA3"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Doanh nghiệp bị thu hồi Giấy chứng nhận đăng ký doanh nghiệp; doanh nghiệp bị giải thể, phá sản;</w:t>
      </w:r>
    </w:p>
    <w:p w14:paraId="4252D17B"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Không duy trì đủ các điều kiện quy định tại </w:t>
      </w:r>
      <w:bookmarkStart w:id="28" w:name="tc_13"/>
      <w:r w:rsidRPr="00936ACF">
        <w:rPr>
          <w:rFonts w:ascii="Times New Roman" w:eastAsia="Calibri" w:hAnsi="Times New Roman" w:cs="Times New Roman"/>
          <w:sz w:val="28"/>
          <w:szCs w:val="28"/>
          <w:lang w:eastAsia="en-US"/>
        </w:rPr>
        <w:t>Điều 15 Nghị định này</w:t>
      </w:r>
      <w:bookmarkEnd w:id="28"/>
      <w:r w:rsidRPr="00936ACF">
        <w:rPr>
          <w:rFonts w:ascii="Times New Roman" w:eastAsia="Calibri" w:hAnsi="Times New Roman" w:cs="Times New Roman"/>
          <w:sz w:val="28"/>
          <w:szCs w:val="28"/>
          <w:lang w:eastAsia="en-US"/>
        </w:rPr>
        <w:t>;</w:t>
      </w:r>
    </w:p>
    <w:p w14:paraId="7E3B440E"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Cho doanh nghiệp, tổ chức, cá nhân khác sử dụng Giấy phép;</w:t>
      </w:r>
    </w:p>
    <w:p w14:paraId="42AECE43"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Bị xử phạt vi phạm hành chính trong lĩnh vực hoạt động dịch vụ việc làm từ 03 lần trong khoảng thời gian tối đa 36 tháng kể từ ngày bị xử phạt lần đầu tiên hoặc cố tình không chấp hành quyết định xử phạt;</w:t>
      </w:r>
    </w:p>
    <w:p w14:paraId="472BBFE0"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Người đại diện theo pháp luật của doanh nghiệp thực hiện hoạt động dịch vụ việc làm là người nước ngoài không đủ điều kiện làm việc tại Việt Nam theo quy định tại </w:t>
      </w:r>
      <w:bookmarkStart w:id="29" w:name="dc_5"/>
      <w:r w:rsidRPr="00936ACF">
        <w:rPr>
          <w:rFonts w:ascii="Times New Roman" w:eastAsia="Calibri" w:hAnsi="Times New Roman" w:cs="Times New Roman"/>
          <w:sz w:val="28"/>
          <w:szCs w:val="28"/>
          <w:lang w:eastAsia="en-US"/>
        </w:rPr>
        <w:t>Điều 151 của Bộ luật Lao động số 45/2019/QH14</w:t>
      </w:r>
      <w:bookmarkEnd w:id="29"/>
      <w:r w:rsidRPr="00936ACF">
        <w:rPr>
          <w:rFonts w:ascii="Times New Roman" w:eastAsia="Calibri" w:hAnsi="Times New Roman" w:cs="Times New Roman"/>
          <w:sz w:val="28"/>
          <w:szCs w:val="28"/>
          <w:lang w:eastAsia="en-US"/>
        </w:rPr>
        <w:t>.</w:t>
      </w:r>
    </w:p>
    <w:p w14:paraId="746CBE8D" w14:textId="5C82E6B8" w:rsidR="009A70E9" w:rsidRPr="00936ACF" w:rsidRDefault="000D31AC" w:rsidP="00936ACF">
      <w:pPr>
        <w:spacing w:before="120"/>
        <w:ind w:firstLine="567"/>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2. </w:t>
      </w:r>
      <w:r w:rsidR="009A70E9" w:rsidRPr="00936ACF">
        <w:rPr>
          <w:rFonts w:ascii="Times New Roman" w:eastAsia="Calibri" w:hAnsi="Times New Roman" w:cs="Times New Roman"/>
          <w:b/>
          <w:sz w:val="28"/>
          <w:szCs w:val="28"/>
          <w:lang w:eastAsia="en-US"/>
        </w:rPr>
        <w:t>Trình tự, thủ tục thu hồi Giấy phép</w:t>
      </w:r>
    </w:p>
    <w:p w14:paraId="0AD720AF"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Khoản 4 </w:t>
      </w:r>
      <w:r w:rsidRPr="00936ACF">
        <w:rPr>
          <w:rFonts w:ascii="Times New Roman" w:eastAsia="Calibri" w:hAnsi="Times New Roman" w:cs="Times New Roman"/>
          <w:bCs/>
          <w:sz w:val="28"/>
          <w:szCs w:val="28"/>
          <w:lang w:eastAsia="en-US"/>
        </w:rPr>
        <w:t xml:space="preserve">Điều 20 Nghị định số 352/2025/NĐ-CP ngày 30/12/2025 của Chính phủ quy định trình tự, thủ tục thu hồi giấy phép </w:t>
      </w:r>
      <w:r w:rsidRPr="00936ACF">
        <w:rPr>
          <w:rFonts w:ascii="Times New Roman" w:eastAsia="Calibri" w:hAnsi="Times New Roman" w:cs="Times New Roman"/>
          <w:sz w:val="28"/>
          <w:szCs w:val="28"/>
          <w:lang w:eastAsia="en-US"/>
        </w:rPr>
        <w:t>đối với trường hợp quy định tại điểm a, d, đ, e, g khoản 1 Điều này như sau:</w:t>
      </w:r>
    </w:p>
    <w:p w14:paraId="7A0D9DFB"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a) Khi phát hiện hoặc theo yêu cầu của kiến nghị thanh tra, kiểm tra, kiểm toán của cơ quan nhà nước có thẩm quyền đối với doanh nghiệp thuộc trường hợp quy định tại các điểm a, d, đ, e, g khoản 1 Điều này, Cơ quan có thẩm quyền nơi đặt trụ sở chính thực hiện hoạt động dịch vụ việc làm của doanh nghiệp thực hiện kiểm tra, thu thập các bằng chứng liên quan hoặc nghiên cứu hồ sơ do cơ quan có thẩm quyền chuyển đến để xem xét ban hành Quyết định thu hồi Giấy phép;</w:t>
      </w:r>
    </w:p>
    <w:p w14:paraId="7772A02A" w14:textId="77777777"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b) Trong vòng 05 ngày làm việc, kể từ ngày nhận được Quyết định thu hồi Giấy phép, doanh nghiệp có trách nhiệm nộp lại Giấy phép cho Cơ quan có thẩm quyền thu hồi Giấy phép nơi đặt trụ sở chính thực hiện hoạt động dịch vụ việc làm của doanh nghiệp và bảo đảm quyền và lợi ích hợp pháp khác của cơ quan, tổ chức, cá nhân sử dụng dịch vụ việc làm do doanh nghiệp cung cấp theo quy định của pháp luật.</w:t>
      </w:r>
    </w:p>
    <w:p w14:paraId="56E3A6DE" w14:textId="718E2255" w:rsidR="009A70E9" w:rsidRPr="00936ACF" w:rsidRDefault="009A70E9" w:rsidP="00936ACF">
      <w:pPr>
        <w:spacing w:before="120"/>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b/>
          <w:sz w:val="28"/>
          <w:szCs w:val="28"/>
          <w:lang w:eastAsia="en-US"/>
        </w:rPr>
        <w:t xml:space="preserve">3. </w:t>
      </w:r>
      <w:r w:rsidRPr="00936ACF">
        <w:rPr>
          <w:rFonts w:ascii="Times New Roman" w:eastAsia="Calibri" w:hAnsi="Times New Roman" w:cs="Times New Roman"/>
          <w:sz w:val="28"/>
          <w:szCs w:val="28"/>
          <w:lang w:eastAsia="en-US"/>
        </w:rPr>
        <w:t>Doanh nghiệp không được cấp Giấy phép trong thời hạn 03 năm kể từ ngày bị thu hồi Giấy phép đối với trường hợp quy định tại điểm a, d, đ, e, g khoản 1 Điều này./.</w:t>
      </w:r>
    </w:p>
    <w:p w14:paraId="267450CF" w14:textId="20D80D37" w:rsidR="00947F24" w:rsidRPr="00936ACF" w:rsidRDefault="00947F24" w:rsidP="00936ACF">
      <w:pPr>
        <w:spacing w:after="160" w:line="259" w:lineRule="auto"/>
        <w:ind w:firstLine="567"/>
        <w:jc w:val="both"/>
        <w:rPr>
          <w:rFonts w:ascii="Times New Roman" w:eastAsia="Calibri" w:hAnsi="Times New Roman" w:cs="Times New Roman"/>
          <w:b/>
          <w:sz w:val="32"/>
          <w:szCs w:val="32"/>
          <w:lang w:eastAsia="en-US"/>
        </w:rPr>
      </w:pPr>
      <w:r w:rsidRPr="00936ACF">
        <w:rPr>
          <w:rFonts w:ascii="Times New Roman" w:eastAsia="Calibri" w:hAnsi="Times New Roman" w:cs="Times New Roman"/>
          <w:b/>
          <w:sz w:val="28"/>
          <w:szCs w:val="28"/>
          <w:lang w:eastAsia="en-US"/>
        </w:rPr>
        <w:t>Tình huống 22: Ông H đang bị tạm giam để phục vụ công tác điều tra. Trong thời gian bị tạm giam, ông H đề nghị gia đình gửi vào cơ sở giam giữ một số sách và tài liệu để đọc. Tuy nhiên, cơ quan đang thụ lý vụ án chưa cho phép việc nhận các tài liệu này. Mặc dù vậy, người thân của ông H vẫn yêu cầu cơ sở giam giữ chuyển các sách, tài liệu nêu trên cho ông H mà không thực hiện việc kiểm tra, kiểm duyệt theo quy định. Trong trường hợp này, ông H có được nhận sách, tài liệu do người thân gửi vào hay không?</w:t>
      </w:r>
    </w:p>
    <w:p w14:paraId="574CD1D1" w14:textId="2B1C1778"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391A16BE"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lastRenderedPageBreak/>
        <w:t>Theo khoản 1 Điều 29 Luật Thi hành tạm giữ, tạm giam và cấm đi khỏi nơi cư trú năm 2025, (Luật có hiệu lực thi hành từ ngày 01/7/2026), người bị tạm giữ, người bị tạm giam được gửi hoặc nhận thư, sách, báo và tài liệu khi được cơ quan đang thụ lý vụ án cho phép, trừ trường hợp pháp luật có quy định khác.</w:t>
      </w:r>
    </w:p>
    <w:p w14:paraId="38E74C5E"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ab/>
        <w:t>Đối chiếu với tình huống nêu trên, ông H đang trong thời gian bị tạm giam để phục vụ công tác điều tra và cơ quan đang thụ lý vụ án chưa cho phép nhận sách, tài liệu từ bên ngoài. Do đó, ông H chưa được nhận các sách, tài liệu do người thân gửi vào cơ sở giam giữ.</w:t>
      </w:r>
    </w:p>
    <w:p w14:paraId="1C6987B8"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Ngoài ra, theo khoản 3 Điều 29 Luật Thi hành tạm giữ, tạm giam và cấm đi khỏi nơi cư trú năm 2025, thư, sách, báo và tài liệu gửi cho người bị tạm giữ, người bị tạm giam phải để mở và chịu sự kiểm tra, kiểm duyệt của cơ sở giam giữ trước khi được chuyển cho người nhận.</w:t>
      </w:r>
    </w:p>
    <w:p w14:paraId="6622ABC0" w14:textId="6FBD1229"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Vì vậy, việc gửi, nhận sách, tài liệu đối với ông H chỉ được thực hiện khi có sự cho phép của cơ quan đang thụ lý vụ án và phải tuân thủ quy định về kiểm tra, kiểm duyệt của cơ sở giam giữ./.</w:t>
      </w:r>
    </w:p>
    <w:p w14:paraId="0DCE3B8C" w14:textId="40F637F2"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23: Ông B đang bị tạm giam để phục vụ công tác điều tra. Chị T là em gái của ông B đến cơ sở giam giữ đề nghị được gặp anh mình. Khi làm thủ tục thăm gặp, chị T xuất trình căn cước công dân nhưng không xuất trình được giấy tờ chứng minh quan hệ thân thích với ông B theo yêu cầu của cơ sở giam giữ. Do không đủ hồ sơ theo quy định, Thủ trưởng cơ sở giam giữ quyết định không giải quyết việc thăm gặp của chị T. Việc cơ sở giam giữ từ chối cho chị T thăm gặp ông B có đúng quy định của pháp luật không?</w:t>
      </w:r>
    </w:p>
    <w:p w14:paraId="3BCF1C10" w14:textId="4F118D26"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1374601E"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Theo khoản 2 Điều 22 Luật Thi hành tạm giữ, tạm giam và cấm đi khỏi nơi cư trú năm 2025(Luật có hiệu lực thi hành từ ngày 01/7/2026), người đến thăm gặp phải xuất trình giấy tờ tùy thân và giấy tờ xác nhận về quan hệ với người bị tạm giữ, người bị tạm giam trong trường hợp là người thân thích của họ.</w:t>
      </w:r>
    </w:p>
    <w:p w14:paraId="72980B41"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Khoản 4 Điều 22 của Luật này quy định Thủ trưởng cơ sở giam giữ không đồng ý cho thăm gặp người bị tạm giữ, người bị tạm giam khi người thân thích không xuất trình giấy tờ tùy thân hoặc giấy tờ xác nhận về quan hệ với người bị tạm giữ, người bị tạm giam và phải nêu rõ lý do.</w:t>
      </w:r>
    </w:p>
    <w:p w14:paraId="4DF4AAD5"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Đối chiếu với tình huống nêu trên, mặc dù chị T đã xuất trình căn cước công dân nhưng không xuất trình được giấy tờ chứng minh quan hệ thân thích với ông B. Vì vậy, chị T chưa đáp ứng đầy đủ điều kiện để được thăm gặp theo quy định của pháp luật.</w:t>
      </w:r>
    </w:p>
    <w:p w14:paraId="3E4A8EB6"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lastRenderedPageBreak/>
        <w:t>Do đó, việc Thủ trưởng cơ sở giam giữ từ chối giải quyết cho chị T thăm gặp ông B và nêu rõ lý do từ chối là phù hợp với quy định tại Điều 22 Luật Thi hành tạm giữ, tạm giam và cấm đi khỏi nơi cư trú năm 2025./.</w:t>
      </w:r>
    </w:p>
    <w:p w14:paraId="432ACC29" w14:textId="6187DE07"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24: Ông K đang bị tạm giam để phục vụ công tác điều tra. Trong thời gian bị tạm giam, ông K xuất hiện các triệu chứng đau ngực dữ dội, khó thở và được bộ phận y tế của cơ sở giam giữ thăm khám. Sau khi kiểm tra, nhân viên y tế xác định tình trạng bệnh của ông K vượt quá khả năng điều trị của cơ sở giam giữ và cần được điều trị tại cơ sở khám bệnh, chữa bệnh chuyên khoa. Gia đình ông K đề nghị cơ sở giam giữ đưa ông K đến bệnh viện để điều trị, đồng thời thắc mắc về trách nhiệm chi trả chi phí khám chữa bệnh trong trường hợp này. Theo quy định của pháp luật, ông K có được đưa đến bệnh viện để điều trị hay không và chi phí khám chữa bệnh được bảo đảm như thế nào?</w:t>
      </w:r>
    </w:p>
    <w:p w14:paraId="5BE7194F" w14:textId="0B076469"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4BC2D26D"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Theo khoản 1 Điều 30 Luật Thi hành tạm giữ, tạm giam và cấm đi khỏi nơi cư trú năm 2025, người bị tạm giữ, người bị tạm giam được hưởng chế độ khám bệnh, chữa bệnh, phòng, chống dịch bệnh. Trường hợp bị bệnh hoặc thương tích vượt quá khả năng y tế của cơ sở giam giữ thì cơ sở giam giữ phải đưa người đó đến cơ sở khám bệnh, chữa bệnh của Nhà nước nơi gần nhất và đủ điều kiện để điều trị; trường hợp cấp cứu thì đưa đến cơ sở khám bệnh, chữa bệnh nơi gần nhất.</w:t>
      </w:r>
    </w:p>
    <w:p w14:paraId="0C0F7A90"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Đối chiếu với tình huống nêu trên, tình trạng bệnh của ông K đã được xác định vượt quá khả năng điều trị của cơ sở giam giữ. Do đó, cơ sở giam giữ có trách nhiệm đưa ông K đến cơ sở khám bệnh, chữa bệnh của Nhà nước có đủ điều kiện để điều trị và phải thông báo cho cơ quan đang thụ lý vụ án, Viện kiểm sát có thẩm quyền cũng như người thân thích hoặc đại diện hợp pháp của ông K biết để phối hợp chăm sóc, điều trị.</w:t>
      </w:r>
    </w:p>
    <w:p w14:paraId="48DDAD6B"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Theo khoản 3 Điều 30 Luật Thi hành tạm giữ, tạm giam và cấm đi khỏi nơi cư trú năm 2025, kinh phí khám bệnh, chữa bệnh, phòng, chống dịch bệnh cho người bị tạm giữ, người bị tạm giam do ngân sách nhà nước bảo đảm. Trường hợp người bị tạm giữ, người bị tạm giam có thẻ bảo hiểm y tế thì được hưởng chế độ khám bệnh, chữa bệnh theo quy định của pháp luật về bảo hiểm y tế.</w:t>
      </w:r>
    </w:p>
    <w:p w14:paraId="7C3F21BE" w14:textId="35A3D00F"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Vì vậy, ông K được đưa đến cơ sở khám bệnh, chữa bệnh phù hợp để điều trị và được bảo đảm chế độ khám chữa bệnh theo quy định của pháp luật./.</w:t>
      </w:r>
    </w:p>
    <w:p w14:paraId="2ACBC5FB" w14:textId="57D04AA9"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 xml:space="preserve">Tình huống 25: Ông S đang bị tạm giam để phục vụ công tác điều tra. Trong thời gian bị tạm giam, ông S cho rằng một số quyền lợi của mình chưa được bảo đảm theo quy định của pháp luật nên đã làm đơn khiếu nại gửi cơ quan có thẩm quyền để xem xét, giải quyết. Tuy nhiên, một người cùng buồng giam cho rằng người đang bị tạm giam không có quyền khiếu nại nên khuyên </w:t>
      </w:r>
      <w:r w:rsidRPr="00936ACF">
        <w:rPr>
          <w:rFonts w:ascii="Times New Roman" w:eastAsia="Calibri" w:hAnsi="Times New Roman" w:cs="Times New Roman"/>
          <w:b/>
          <w:sz w:val="28"/>
          <w:szCs w:val="28"/>
          <w:lang w:eastAsia="en-US"/>
        </w:rPr>
        <w:lastRenderedPageBreak/>
        <w:t>ông S không nên gửi đơn. Người bị tạm giam có quyền khiếu nại đối với hành vi mà họ cho là vi phạm pháp luật hay không?</w:t>
      </w:r>
    </w:p>
    <w:p w14:paraId="6676FECE" w14:textId="36AEA37E"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b/>
          <w:sz w:val="28"/>
          <w:szCs w:val="28"/>
          <w:lang w:eastAsia="en-US"/>
        </w:rPr>
        <w:t xml:space="preserve">Trả lời: </w:t>
      </w:r>
      <w:r w:rsidRPr="00936ACF">
        <w:rPr>
          <w:rFonts w:ascii="Times New Roman" w:eastAsia="Calibri" w:hAnsi="Times New Roman" w:cs="Times New Roman"/>
          <w:sz w:val="28"/>
          <w:szCs w:val="28"/>
          <w:lang w:eastAsia="en-US"/>
        </w:rPr>
        <w:t>Theo điểm h khoản 1 Điều 17 Luật Thi hành tạm giữ, tạm giam và cấm đi khỏi nơi cư trú năm 2025, người bị tạm giữ, người bị tạm giam có quyền khiếu nại, tố cáo hành vi vi phạm pháp luật.</w:t>
      </w:r>
    </w:p>
    <w:p w14:paraId="7E1A0FC1"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Đối chiếu với tình huống nêu trên, mặc dù đang bị tạm giam nhưng ông S vẫn là chủ thể được pháp luật bảo đảm quyền khiếu nại, tố cáo. Khi cho rằng quyền và lợi ích hợp pháp của mình bị xâm phạm hoặc phát hiện hành vi vi phạm pháp luật, ông S có quyền làm đơn khiếu nại hoặc tố cáo đến cơ quan, người có thẩm quyền theo quy định của pháp luật.</w:t>
      </w:r>
    </w:p>
    <w:p w14:paraId="48DB6708"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Do đó, việc ông S gửi đơn khiếu nại để đề nghị cơ quan có thẩm quyền xem xét, giải quyết là phù hợp với quy định của Luật Thi hành tạm giữ, tạm giam và cấm đi khỏi nơi cư trú năm 2025. Việc cho rằng người bị tạm giam không có quyền khiếu nại là không đúng quy định của pháp luật./.</w:t>
      </w:r>
    </w:p>
    <w:p w14:paraId="2DEBFCE1" w14:textId="2532EA99" w:rsidR="00947F24" w:rsidRPr="00936ACF" w:rsidRDefault="00947F24" w:rsidP="00936ACF">
      <w:pPr>
        <w:spacing w:after="160" w:line="259"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26: Ông X đang bị tạm giam tại Trại tạm giam A để phục vụ công tác điều tra. Trong quá trình giải quyết vụ án, cơ quan quản lý tạm giữ, tạm giam ban hành quyết định điều chuyển ông H đến Trại tạm giam B để thuận tiện cho việc quản lý và phục vụ hoạt động tố tụng. Sau khi nhận được thông báo, người thân của ông X cho rằng cơ sở giam giữ không được tự ý chuyển người bị tạm giam đến nơi khác khi chưa có sự đồng ý của gia đình hoặc của người bị tạm giam. Việc chuyển ông X đến cơ sở giam giữ khác trong trường hợp này có đúng quy định của pháp luật hay không?</w:t>
      </w:r>
    </w:p>
    <w:p w14:paraId="51511197" w14:textId="5359EB0F"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b/>
          <w:sz w:val="28"/>
          <w:szCs w:val="28"/>
          <w:lang w:eastAsia="en-US"/>
        </w:rPr>
        <w:t xml:space="preserve">Trả lời: </w:t>
      </w:r>
      <w:r w:rsidRPr="00936ACF">
        <w:rPr>
          <w:rFonts w:ascii="Times New Roman" w:eastAsia="Calibri" w:hAnsi="Times New Roman" w:cs="Times New Roman"/>
          <w:sz w:val="28"/>
          <w:szCs w:val="28"/>
          <w:lang w:eastAsia="en-US"/>
        </w:rPr>
        <w:t>Theo khoản 1 Điều 21 Luật Thi hành tạm giữ, tạm giam và cấm đi khỏi nơi cư trú năm 2025, cơ sở giam giữ có trách nhiệm chuyển giao người bị tạm giữ, người bị tạm giam khi có quyết định của cơ quan quản lý tạm giữ, tạm giam điều chuyển người bị tạm giữ, người bị tạm giam đến cơ sở giam giữ khác.</w:t>
      </w:r>
    </w:p>
    <w:p w14:paraId="2E1C9D22"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Đối chiếu với tình huống nêu trên, cơ quan quản lý tạm giữ, tạm giam đã ban hành quyết định điều chuyển ông X từ Trại tạm giam A đến Trại tạm giam B. Khi có quyết định hợp pháp của cơ quan có thẩm quyền, cơ sở giam giữ có trách nhiệm thực hiện việc chuyển giao người bị tạm giam theo quy định.</w:t>
      </w:r>
    </w:p>
    <w:p w14:paraId="1AC4DB93" w14:textId="77777777" w:rsidR="00947F24" w:rsidRPr="00936ACF" w:rsidRDefault="00947F24" w:rsidP="00936ACF">
      <w:pPr>
        <w:spacing w:after="160" w:line="259"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Do đó, việc chuyển ông X đến Trại tạm giam B là phù hợp với quy định của pháp luật. Việc chuyển giao này được thực hiện trên cơ sở quyết định của cơ quan có thẩm quyền và không phụ thuộc vào sự đồng ý của người bị tạm giam hoặc người thân thích của họ./.</w:t>
      </w:r>
    </w:p>
    <w:p w14:paraId="4EF3C147" w14:textId="064A142C"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 xml:space="preserve">Tình huống 27: Ông C gom góp số ngoại tệ do người thân gửi từ nước ngoài về được tổng 2.000 đôla Mỹ. Nay có công việc cần nên ông đem số ngoại tệ này sang hàng xóm là bà X để bán. Cả hai người nghĩ đây là khoản ngoại tệ </w:t>
      </w:r>
      <w:r w:rsidRPr="00936ACF">
        <w:rPr>
          <w:rFonts w:ascii="Times New Roman" w:eastAsia="Calibri" w:hAnsi="Times New Roman" w:cs="Times New Roman"/>
          <w:b/>
          <w:sz w:val="28"/>
          <w:szCs w:val="28"/>
          <w:lang w:eastAsia="en-US"/>
        </w:rPr>
        <w:lastRenderedPageBreak/>
        <w:t>có giá trị không quá lớn nên đã tự thỏa thuận mua bán với nhau. Hành vi của ông C và bà X có đúng quy định pháp luật hay không? Nếu không thì sẽ bị xử lý như thế nào?</w:t>
      </w:r>
    </w:p>
    <w:p w14:paraId="784AAE69" w14:textId="77777777"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6411E861" w14:textId="77777777"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bookmarkStart w:id="30" w:name="dieu_9"/>
      <w:r w:rsidRPr="00936ACF">
        <w:rPr>
          <w:rFonts w:ascii="Times New Roman" w:eastAsia="Calibri" w:hAnsi="Times New Roman" w:cs="Times New Roman"/>
          <w:bCs/>
          <w:sz w:val="28"/>
          <w:szCs w:val="28"/>
          <w:lang w:eastAsia="en-US"/>
        </w:rPr>
        <w:t xml:space="preserve">Khoản 2 Điều 27 </w:t>
      </w:r>
      <w:r w:rsidRPr="00936ACF">
        <w:rPr>
          <w:rFonts w:ascii="Times New Roman" w:eastAsia="Calibri" w:hAnsi="Times New Roman" w:cs="Times New Roman"/>
          <w:bCs/>
          <w:iCs/>
          <w:sz w:val="28"/>
          <w:szCs w:val="28"/>
          <w:lang w:eastAsia="en-US"/>
        </w:rPr>
        <w:t xml:space="preserve">Nghị định số 340/2025/NĐ-CP ngày 25/12/2025 của Chính phủ quy định xử phạt vi phạm hành chính trong lĩnh vực tiền tệ và ngân hàng </w:t>
      </w:r>
      <w:r w:rsidRPr="00936ACF">
        <w:rPr>
          <w:rFonts w:ascii="Times New Roman" w:eastAsia="Calibri" w:hAnsi="Times New Roman" w:cs="Times New Roman"/>
          <w:bCs/>
          <w:sz w:val="28"/>
          <w:szCs w:val="28"/>
          <w:lang w:eastAsia="en-US"/>
        </w:rPr>
        <w:t>(có hiệu lực thi hành từ ngày 09/02/2026) quy định như sau:</w:t>
      </w:r>
    </w:p>
    <w:p w14:paraId="1E0CC35B"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31" w:name="khoan_27_2"/>
      <w:r w:rsidRPr="00936ACF">
        <w:rPr>
          <w:rFonts w:ascii="Times New Roman" w:eastAsia="Calibri" w:hAnsi="Times New Roman" w:cs="Times New Roman"/>
          <w:bCs/>
          <w:i/>
          <w:sz w:val="28"/>
          <w:szCs w:val="28"/>
          <w:lang w:eastAsia="en-US"/>
        </w:rPr>
        <w:t>“Phạt tiền từ 10.000.000 đồng đến 20.000.000 đồng đối với một trong các hành vi vi phạm sau đây:</w:t>
      </w:r>
      <w:bookmarkEnd w:id="31"/>
    </w:p>
    <w:p w14:paraId="6AAF4609"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32" w:name="diem_27_2_a"/>
      <w:r w:rsidRPr="00936ACF">
        <w:rPr>
          <w:rFonts w:ascii="Times New Roman" w:eastAsia="Calibri" w:hAnsi="Times New Roman" w:cs="Times New Roman"/>
          <w:bCs/>
          <w:i/>
          <w:sz w:val="28"/>
          <w:szCs w:val="28"/>
          <w:lang w:eastAsia="en-US"/>
        </w:rPr>
        <w:t>a) Mua, bán ngoại tệ giữa cá nhân với nhau mà ngoại tệ mua, bán có giá trị từ 1.000 đôla Mỹ đến dưới 10.000 đôla Mỹ (hoặc ngoại tệ khác có giá trị tương đương); mua, bán ngoại tệ giữa cá nhân với nhau mà ngoại tệ mua, bán có giá trị dưới 1.000 đôla Mỹ (hoặc ngoại tệ khác có giá trị tương đương) trong trường hợp tái phạm hoặc vi phạm nhiều lần;</w:t>
      </w:r>
      <w:bookmarkEnd w:id="32"/>
    </w:p>
    <w:p w14:paraId="611EA826"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33" w:name="diem_27_2_b"/>
      <w:r w:rsidRPr="00936ACF">
        <w:rPr>
          <w:rFonts w:ascii="Times New Roman" w:eastAsia="Calibri" w:hAnsi="Times New Roman" w:cs="Times New Roman"/>
          <w:bCs/>
          <w:i/>
          <w:sz w:val="28"/>
          <w:szCs w:val="28"/>
          <w:lang w:eastAsia="en-US"/>
        </w:rPr>
        <w:t>b) Mua, bán ngoại tệ tại tổ chức không được phép thu đổi ngoại tệ mà ngoại tệ mua, bán có giá trị từ 1.000 đôla Mỹ đến dưới 10.000 đôla Mỹ (hoặc ngoại tệ khác có giá trị tương đương); mua, bán ngoại tệ tại tổ chức không được phép thu đổi ngoại tệ mà ngoại tệ mua, bán có giá trị dưới 1.000 đôla Mỹ (hoặc ngoại tệ khác có giá trị tương đương) trong trường hợp tái phạm hoặc vi phạm nhiều lần;</w:t>
      </w:r>
      <w:bookmarkEnd w:id="33"/>
    </w:p>
    <w:p w14:paraId="7025B4AF"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34" w:name="diem_27_2_c"/>
      <w:r w:rsidRPr="00936ACF">
        <w:rPr>
          <w:rFonts w:ascii="Times New Roman" w:eastAsia="Calibri" w:hAnsi="Times New Roman" w:cs="Times New Roman"/>
          <w:bCs/>
          <w:i/>
          <w:sz w:val="28"/>
          <w:szCs w:val="28"/>
          <w:lang w:eastAsia="en-US"/>
        </w:rPr>
        <w:t>c) Thanh toán tiền hàng hóa, dịch vụ bằng ngoại tệ có giá trị dưới 1.000 đôla Mỹ (hoặc ngoại tệ khác có giá trị tương đương) không đúng quy định của pháp luật trong trường hợp tái phạm hoặc vi phạm nhiều lần; thanh toán tiền hàng hóa, dịch vụ bằng ngoại tệ có giá trị từ 1.000 đôla Mỹ đến dưới 10.000 đôla Mỹ (hoặc ngoại tệ khác có giá trị tương đương) không đúng quy định của pháp luật.</w:t>
      </w:r>
      <w:bookmarkEnd w:id="34"/>
      <w:r w:rsidRPr="00936ACF">
        <w:rPr>
          <w:rFonts w:ascii="Times New Roman" w:eastAsia="Calibri" w:hAnsi="Times New Roman" w:cs="Times New Roman"/>
          <w:bCs/>
          <w:i/>
          <w:sz w:val="28"/>
          <w:szCs w:val="28"/>
          <w:lang w:eastAsia="en-US"/>
        </w:rPr>
        <w:t>”</w:t>
      </w:r>
    </w:p>
    <w:p w14:paraId="79BDB447" w14:textId="4780848E" w:rsidR="007450BB" w:rsidRPr="00936ACF" w:rsidRDefault="007450BB" w:rsidP="00936ACF">
      <w:pPr>
        <w:spacing w:line="288" w:lineRule="auto"/>
        <w:ind w:firstLine="567"/>
        <w:jc w:val="both"/>
        <w:rPr>
          <w:rFonts w:ascii="Times New Roman" w:eastAsia="Calibri" w:hAnsi="Times New Roman" w:cs="Times New Roman"/>
          <w:bCs/>
          <w:iCs/>
          <w:sz w:val="28"/>
          <w:szCs w:val="28"/>
          <w:lang w:eastAsia="en-US"/>
        </w:rPr>
      </w:pPr>
      <w:r w:rsidRPr="00936ACF">
        <w:rPr>
          <w:rFonts w:ascii="Times New Roman" w:eastAsia="Calibri" w:hAnsi="Times New Roman" w:cs="Times New Roman"/>
          <w:bCs/>
          <w:i/>
          <w:sz w:val="28"/>
          <w:szCs w:val="28"/>
          <w:lang w:eastAsia="en-US"/>
        </w:rPr>
        <w:t xml:space="preserve"> </w:t>
      </w:r>
      <w:r w:rsidRPr="00936ACF">
        <w:rPr>
          <w:rFonts w:ascii="Times New Roman" w:eastAsia="Calibri" w:hAnsi="Times New Roman" w:cs="Times New Roman"/>
          <w:bCs/>
          <w:sz w:val="28"/>
          <w:szCs w:val="28"/>
          <w:lang w:eastAsia="en-US"/>
        </w:rPr>
        <w:t xml:space="preserve">Như vậy, căn cứ điểm a khoản 2 Điều 27 </w:t>
      </w:r>
      <w:r w:rsidRPr="00936ACF">
        <w:rPr>
          <w:rFonts w:ascii="Times New Roman" w:eastAsia="Calibri" w:hAnsi="Times New Roman" w:cs="Times New Roman"/>
          <w:bCs/>
          <w:iCs/>
          <w:sz w:val="28"/>
          <w:szCs w:val="28"/>
          <w:lang w:eastAsia="en-US"/>
        </w:rPr>
        <w:t xml:space="preserve">Nghị định số 340/2025/NĐ-CP, </w:t>
      </w:r>
      <w:r w:rsidRPr="00936ACF">
        <w:rPr>
          <w:rFonts w:ascii="Times New Roman" w:eastAsia="Calibri" w:hAnsi="Times New Roman" w:cs="Times New Roman"/>
          <w:bCs/>
          <w:sz w:val="28"/>
          <w:szCs w:val="28"/>
          <w:lang w:eastAsia="en-US"/>
        </w:rPr>
        <w:t>việc cá nhân ông C và bà X thực hiện hành vi mua bán 2.000 đôla Mỹ bị xem là hành vi vi phạm pháp luật và bị xử phạt tiền từ 10.000.000 đồng đến 20.000.000 đồng. Đồng thời, bị tịch thu số ngoại tệ, đồng Việt Nam</w:t>
      </w:r>
      <w:r w:rsidRPr="00936ACF">
        <w:rPr>
          <w:rFonts w:ascii="Times New Roman" w:eastAsia="Calibri" w:hAnsi="Times New Roman" w:cs="Times New Roman"/>
          <w:bCs/>
          <w:i/>
          <w:sz w:val="28"/>
          <w:szCs w:val="28"/>
          <w:lang w:eastAsia="en-US"/>
        </w:rPr>
        <w:t xml:space="preserve"> </w:t>
      </w:r>
      <w:r w:rsidRPr="00936ACF">
        <w:rPr>
          <w:rFonts w:ascii="Times New Roman" w:eastAsia="Calibri" w:hAnsi="Times New Roman" w:cs="Times New Roman"/>
          <w:bCs/>
          <w:sz w:val="28"/>
          <w:szCs w:val="28"/>
          <w:lang w:eastAsia="en-US"/>
        </w:rPr>
        <w:t xml:space="preserve">liên quan hành vi vi phạm (theo điểm a khoản 10 Điều 27 </w:t>
      </w:r>
      <w:r w:rsidRPr="00936ACF">
        <w:rPr>
          <w:rFonts w:ascii="Times New Roman" w:eastAsia="Calibri" w:hAnsi="Times New Roman" w:cs="Times New Roman"/>
          <w:bCs/>
          <w:iCs/>
          <w:sz w:val="28"/>
          <w:szCs w:val="28"/>
          <w:lang w:eastAsia="en-US"/>
        </w:rPr>
        <w:t>Nghị định số 340/2025/NĐ-CP quy định về hình thức xử phạt bổ sung đối với hành vi vi phạm về hoạt động ngoại hối).</w:t>
      </w:r>
      <w:bookmarkEnd w:id="30"/>
    </w:p>
    <w:p w14:paraId="65E586F7" w14:textId="05635F03"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bCs/>
          <w:sz w:val="28"/>
          <w:szCs w:val="28"/>
          <w:lang w:eastAsia="en-US"/>
        </w:rPr>
        <w:t xml:space="preserve">Tình huống 28: </w:t>
      </w:r>
      <w:r w:rsidRPr="00936ACF">
        <w:rPr>
          <w:rFonts w:ascii="Times New Roman" w:eastAsia="Calibri" w:hAnsi="Times New Roman" w:cs="Times New Roman"/>
          <w:b/>
          <w:sz w:val="28"/>
          <w:szCs w:val="28"/>
          <w:lang w:eastAsia="en-US"/>
        </w:rPr>
        <w:t>Anh K là sinh viên một trường đại học. Để có thêm thu nhập, anh K đã nghe lời một số đối tượng trên mạng và cho thuê tài khoản thanh toán ngân hàng của mình với giá 500.000 đồng/tháng. Nhóm đối tượng này đã sử dụng tài khoản của anh K cho thuê để thực hiện hành vi rửa tiền. Anh K cho rằng mình không biết đến việc rửa tiền nên không có trách nhiệm liên quan. Hỏi: Hành vi của anh K có vi phạm pháp luật không? Nếu có thì bị xử lý như thế nào?</w:t>
      </w:r>
    </w:p>
    <w:p w14:paraId="3177AC8A" w14:textId="77777777"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lastRenderedPageBreak/>
        <w:t>Trả lời:</w:t>
      </w:r>
    </w:p>
    <w:p w14:paraId="5722F8CE" w14:textId="77777777"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r w:rsidRPr="00936ACF">
        <w:rPr>
          <w:rFonts w:ascii="Times New Roman" w:eastAsia="Calibri" w:hAnsi="Times New Roman" w:cs="Times New Roman"/>
          <w:sz w:val="28"/>
          <w:szCs w:val="28"/>
          <w:lang w:eastAsia="en-US"/>
        </w:rPr>
        <w:t>Khoản 5 Điều 30 Nghị định số 340/2025/NĐ-CP ngày 25/12/2025 của Chính phủ quy định xử phạt vi phạm hành chính trong lĩnh vực tiền tệ và ngân hàng (</w:t>
      </w:r>
      <w:r w:rsidRPr="00936ACF">
        <w:rPr>
          <w:rFonts w:ascii="Times New Roman" w:eastAsia="Calibri" w:hAnsi="Times New Roman" w:cs="Times New Roman"/>
          <w:bCs/>
          <w:sz w:val="28"/>
          <w:szCs w:val="28"/>
          <w:lang w:eastAsia="en-US"/>
        </w:rPr>
        <w:t>có hiệu lực thi hành từ ngày 09/02/2026) quy định như sau:</w:t>
      </w:r>
    </w:p>
    <w:p w14:paraId="73AFEC65"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“Phạt tiền từ 100.000.000 đồng đến 150.000.000 đồng đối với một trong các hành vi vi phạm sau đây:</w:t>
      </w:r>
    </w:p>
    <w:p w14:paraId="3F0CDEAB"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a) Mua, bán, thuê, cho thuê, mượn, cho mượn tài khoản thanh toán hoặc mua, bán thông tin tài khoản thanh toán với số lượng từ 01 tài khoản thanh toán đến dưới 10 tài khoản thanh toán mà chưa đến mức bị truy cứu trách nhiệm hình sự;</w:t>
      </w:r>
    </w:p>
    <w:p w14:paraId="6BC72940"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b) Làm giả chứng từ thanh toán khi cung ứng, sử dụng dịch vụ thanh toán mà chưa đến mức bị truy cứu trách nhiệm hình sự;</w:t>
      </w:r>
    </w:p>
    <w:p w14:paraId="52866200"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c) Không ban hành các cơ chế quản lý rủi ro đối với từng loại hình cung ứng dịch vụ thanh toán theo quy định của pháp luật;</w:t>
      </w:r>
    </w:p>
    <w:p w14:paraId="086A8D9E"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d) Thực hiện cung ứng dịch vụ thanh toán khi chưa ký hợp đồng hoặc thỏa thuận bằng văn bản theo quy định của pháp luật.”</w:t>
      </w:r>
    </w:p>
    <w:p w14:paraId="7AC7A449"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Như vậy, căn cứ điểm a khoản 5 Điều 30 Nghị định số 340/2025/NĐ-CP, dù không biết đến việc rửa tiền của các đối tượng khác thì hành vi cho thuê tài khoản thanh toán của anh K vẫn là hành vi vi phạm pháp luật và bị phạt tiền 100.000.000 đồng đến 150.000.000 đồng. </w:t>
      </w:r>
      <w:bookmarkStart w:id="35" w:name="khoan_30_10"/>
      <w:r w:rsidRPr="00936ACF">
        <w:rPr>
          <w:rFonts w:ascii="Times New Roman" w:eastAsia="Calibri" w:hAnsi="Times New Roman" w:cs="Times New Roman"/>
          <w:sz w:val="28"/>
          <w:szCs w:val="28"/>
          <w:lang w:eastAsia="en-US"/>
        </w:rPr>
        <w:t xml:space="preserve">Đồng thời, căn cứ điểm a khoản 10 Điều 30 Nghị định số 340/2025/NĐ-CP, anh K còn phải </w:t>
      </w:r>
      <w:bookmarkStart w:id="36" w:name="diem_30_10_a"/>
      <w:bookmarkEnd w:id="35"/>
      <w:r w:rsidRPr="00936ACF">
        <w:rPr>
          <w:rFonts w:ascii="Times New Roman" w:eastAsia="Calibri" w:hAnsi="Times New Roman" w:cs="Times New Roman"/>
          <w:sz w:val="28"/>
          <w:szCs w:val="28"/>
          <w:lang w:eastAsia="en-US"/>
        </w:rPr>
        <w:t xml:space="preserve">nộp vào ngân sách nhà nước số lợi bất hợp pháp có được do thực hiện hành vi </w:t>
      </w:r>
      <w:bookmarkEnd w:id="36"/>
      <w:r w:rsidRPr="00936ACF">
        <w:rPr>
          <w:rFonts w:ascii="Times New Roman" w:eastAsia="Calibri" w:hAnsi="Times New Roman" w:cs="Times New Roman"/>
          <w:sz w:val="28"/>
          <w:szCs w:val="28"/>
          <w:lang w:eastAsia="en-US"/>
        </w:rPr>
        <w:t xml:space="preserve">cho thuê tài khoản. </w:t>
      </w:r>
    </w:p>
    <w:p w14:paraId="57F68612"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Ngoài ra, anh K hoàn toàn có thể bị truy cứu trách nhiệm hình sự theo Điều 291 Bộ luật Hình sự năm 2015 (sửa đổi, bổ sung năm 2025) về tội thu thập, tàng trữ, trao đổi, mua bán, công khai hóa trái phép thông tin về tài khoản ngân hàng nếu thuộc các trường hợp sau:</w:t>
      </w:r>
    </w:p>
    <w:p w14:paraId="27823CA1"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“1. Người nào thu thập, tàng trữ, trao đổi, mua bán, công khai hóa trái phép thông tin về tài khoản ngân hàng của người khác với số lượng từ 20 tài khoản đến dưới 50 tài khoản hoặc thu lợi bất chính từ 20.000.000 đồng đến dưới 50.000.000 đồng, thì bị phạt tiền từ 20.000.000 đồng đến 100.000.000 đồng hoặc phạt cải tạo không giam giữ đến 03 năm. </w:t>
      </w:r>
    </w:p>
    <w:p w14:paraId="4A5CA908"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2. Phạm tội thuộc một trong những trường hợp sau đây, thì bị phạt tiền từ 100.000.000 đồng đến 200.000.000 đồng hoặc phạt tù từ 03 tháng đến 02 năm: </w:t>
      </w:r>
    </w:p>
    <w:p w14:paraId="5FCD68C1"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a) Thu thập, tàng trữ, trao đổi, mua bán, công khai hóa trái phép thông tin về tài khoản ngân hàng của người khác với số lượng từ 50 tài khoản đến dưới 200 tài khoản; </w:t>
      </w:r>
    </w:p>
    <w:p w14:paraId="66388D93"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b) Có tổ chức; </w:t>
      </w:r>
    </w:p>
    <w:p w14:paraId="229C3BF6"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c) Có tính chất chuyên nghiệp; </w:t>
      </w:r>
    </w:p>
    <w:p w14:paraId="5EB513FF"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lastRenderedPageBreak/>
        <w:t xml:space="preserve">d) Thu lợi bất chính từ 50.000.000 đồng đến dưới 200.000.000 đồng; </w:t>
      </w:r>
    </w:p>
    <w:p w14:paraId="63CD105A"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đ) Tái phạm nguy hiểm</w:t>
      </w:r>
    </w:p>
    <w:p w14:paraId="4CF92A0E"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3. Phạm tội thuộc một trong những trường hợp sau đây, thì bị phạt tiền từ 200.000.000 đồng đến 500.000.000 đồng hoặc phạt tù từ 02 năm đến 07 năm: </w:t>
      </w:r>
    </w:p>
    <w:p w14:paraId="0DCF415E"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a) Thu thập, tàng trữ, trao đổi, mua bán, công khai hóa trái phép thông tin về tài khoản ngân hàng của người khác với số lượng 200 tài khoản trở lên; </w:t>
      </w:r>
    </w:p>
    <w:p w14:paraId="630B644D"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 xml:space="preserve">b) Thu lợi bất chính 200.000.000 đồng trở lên. </w:t>
      </w:r>
    </w:p>
    <w:p w14:paraId="5B656DE3" w14:textId="55DC3B9E"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4. Người phạm tội còn có thể bị phạt tiền từ 10.000.000 đồng đến 50.000.000 đồng, cấm đảm nhiệm chức vụ, cấm hành nghề hoặc làm công việc nhất định từ 01 năm đến 05 năm hoặc tịch thu một phần hoặc toàn bộ tài sản.”</w:t>
      </w:r>
    </w:p>
    <w:p w14:paraId="697362E2" w14:textId="76F2A621"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bCs/>
          <w:sz w:val="28"/>
          <w:szCs w:val="28"/>
          <w:lang w:eastAsia="en-US"/>
        </w:rPr>
        <w:t xml:space="preserve">Tình huống 29: </w:t>
      </w:r>
      <w:r w:rsidRPr="00936ACF">
        <w:rPr>
          <w:rFonts w:ascii="Times New Roman" w:eastAsia="Calibri" w:hAnsi="Times New Roman" w:cs="Times New Roman"/>
          <w:b/>
          <w:sz w:val="28"/>
          <w:szCs w:val="28"/>
          <w:lang w:eastAsia="en-US"/>
        </w:rPr>
        <w:t>Chị D đến phòng khám tư nhân của bác sĩ P để khám thai. Tại đây, qua xem hồ sơ bệnh án, bác sĩ P biết chị D bị nhiễm HIV nên đã từ chối khám với lý do để đảm bảo an toàn cho nhân viên và các bệnh nhân khác. Chị D muốn biết hành vi của bác sĩ P có đúng quy định pháp luật không? Nếu không thì sẽ bị xử lý như thế nào?</w:t>
      </w:r>
    </w:p>
    <w:p w14:paraId="0AA55D09" w14:textId="77777777"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04EEC916" w14:textId="77777777"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r w:rsidRPr="00936ACF">
        <w:rPr>
          <w:rFonts w:ascii="Times New Roman" w:eastAsia="Calibri" w:hAnsi="Times New Roman" w:cs="Times New Roman"/>
          <w:bCs/>
          <w:sz w:val="28"/>
          <w:szCs w:val="28"/>
          <w:lang w:eastAsia="en-US"/>
        </w:rPr>
        <w:t>Khoản 4 Điều 3 Luật Phòng, chống nhiễm vi rút gây hội chứng suy giảm miễn dịch mắc phải ở người (HIV/AIDS) năm 2006 (sửa đổi, bổ sung năm 2020) quy định rõ một trong những nguyên tắc</w:t>
      </w:r>
      <w:bookmarkStart w:id="37" w:name="dieu_3"/>
      <w:r w:rsidRPr="00936ACF">
        <w:rPr>
          <w:rFonts w:ascii="Times New Roman" w:eastAsia="Calibri" w:hAnsi="Times New Roman" w:cs="Times New Roman"/>
          <w:bCs/>
          <w:sz w:val="28"/>
          <w:szCs w:val="28"/>
          <w:lang w:eastAsia="en-US"/>
        </w:rPr>
        <w:t xml:space="preserve"> phòng, chống HIV/AIDS</w:t>
      </w:r>
      <w:bookmarkEnd w:id="37"/>
      <w:r w:rsidRPr="00936ACF">
        <w:rPr>
          <w:rFonts w:ascii="Times New Roman" w:eastAsia="Calibri" w:hAnsi="Times New Roman" w:cs="Times New Roman"/>
          <w:bCs/>
          <w:sz w:val="28"/>
          <w:szCs w:val="28"/>
          <w:lang w:eastAsia="en-US"/>
        </w:rPr>
        <w:t xml:space="preserve"> như sau:</w:t>
      </w:r>
      <w:r w:rsidRPr="00936ACF">
        <w:rPr>
          <w:rFonts w:ascii="Times New Roman" w:eastAsia="Calibri" w:hAnsi="Times New Roman" w:cs="Times New Roman"/>
          <w:bCs/>
          <w:i/>
          <w:sz w:val="28"/>
          <w:szCs w:val="28"/>
          <w:lang w:eastAsia="en-US"/>
        </w:rPr>
        <w:t>“Không kỳ thị, phân biệt đối xử với người nhiễm HIV và thành viên gia đình họ; tạo điều kiện để người nhiễm HIV và thành viên gia đình họ tham gia các hoạt động xã hội, đặc biệt là các hoạt động phòng, chống HIV/AIDS.”</w:t>
      </w:r>
    </w:p>
    <w:p w14:paraId="57A507EA" w14:textId="77777777"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r w:rsidRPr="00936ACF">
        <w:rPr>
          <w:rFonts w:ascii="Times New Roman" w:eastAsia="Calibri" w:hAnsi="Times New Roman" w:cs="Times New Roman"/>
          <w:bCs/>
          <w:sz w:val="28"/>
          <w:szCs w:val="28"/>
          <w:lang w:eastAsia="en-US"/>
        </w:rPr>
        <w:t xml:space="preserve">Khoản 3 Điều 8 Luật Phòng, chống nhiễm vi rút gây hội chứng suy giảm miễn dịch mắc phải ở người (HIV/AIDS) năm 2006 (sửa đổi, bổ sung năm 2020) quy định một trong những hành vi bị nghiêm cấm là: </w:t>
      </w:r>
      <w:r w:rsidRPr="00936ACF">
        <w:rPr>
          <w:rFonts w:ascii="Times New Roman" w:eastAsia="Calibri" w:hAnsi="Times New Roman" w:cs="Times New Roman"/>
          <w:bCs/>
          <w:i/>
          <w:sz w:val="28"/>
          <w:szCs w:val="28"/>
          <w:lang w:eastAsia="en-US"/>
        </w:rPr>
        <w:t>“</w:t>
      </w:r>
      <w:r w:rsidRPr="00936ACF">
        <w:rPr>
          <w:rFonts w:ascii="Times New Roman" w:eastAsia="Calibri" w:hAnsi="Times New Roman" w:cs="Times New Roman"/>
          <w:i/>
          <w:spacing w:val="-4"/>
          <w:sz w:val="28"/>
          <w:szCs w:val="28"/>
          <w:shd w:val="clear" w:color="auto" w:fill="FFFFFF"/>
          <w:lang w:eastAsia="en-US"/>
        </w:rPr>
        <w:t>Kỳ thị, phân biệt đối xử với người nhiễm HIV.”</w:t>
      </w:r>
    </w:p>
    <w:p w14:paraId="712D7B50" w14:textId="77777777"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r w:rsidRPr="00936ACF">
        <w:rPr>
          <w:rFonts w:ascii="Times New Roman" w:eastAsia="Calibri" w:hAnsi="Times New Roman" w:cs="Times New Roman"/>
          <w:bCs/>
          <w:sz w:val="28"/>
          <w:szCs w:val="28"/>
          <w:lang w:eastAsia="en-US"/>
        </w:rPr>
        <w:t xml:space="preserve">Như vậy, việc bác sĩ P từ chối khám cho chị D là hành vi kỳ thị, phân biệt đối xử với người nhiễm HIV và bị xem là vi phạm quy định pháp luật. </w:t>
      </w:r>
    </w:p>
    <w:p w14:paraId="78E0AE0F" w14:textId="77777777"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r w:rsidRPr="00936ACF">
        <w:rPr>
          <w:rFonts w:ascii="Times New Roman" w:eastAsia="Calibri" w:hAnsi="Times New Roman" w:cs="Times New Roman"/>
          <w:bCs/>
          <w:sz w:val="28"/>
          <w:szCs w:val="28"/>
          <w:lang w:eastAsia="en-US"/>
        </w:rPr>
        <w:t>Căn cứ khoản 2 Điều 22 Nghị định số 90/2026/NĐ-CP ngày 30/3/2026 quy định xử phạt vi phạm hành chính trong lĩnh vực y tế:</w:t>
      </w:r>
    </w:p>
    <w:p w14:paraId="5E827B58"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38" w:name="khoan_22_2"/>
      <w:r w:rsidRPr="00936ACF">
        <w:rPr>
          <w:rFonts w:ascii="Times New Roman" w:eastAsia="Calibri" w:hAnsi="Times New Roman" w:cs="Times New Roman"/>
          <w:bCs/>
          <w:i/>
          <w:sz w:val="28"/>
          <w:szCs w:val="28"/>
          <w:lang w:eastAsia="en-US"/>
        </w:rPr>
        <w:t>“2. Phạt tiền từ 5.000.000 đồng đến 10.000.000 đồng đối với một trong các hành vi sau đây:</w:t>
      </w:r>
      <w:bookmarkEnd w:id="38"/>
    </w:p>
    <w:p w14:paraId="4EC2CF96"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39" w:name="diem_22_2_a"/>
      <w:r w:rsidRPr="00936ACF">
        <w:rPr>
          <w:rFonts w:ascii="Times New Roman" w:eastAsia="Calibri" w:hAnsi="Times New Roman" w:cs="Times New Roman"/>
          <w:bCs/>
          <w:i/>
          <w:sz w:val="28"/>
          <w:szCs w:val="28"/>
          <w:lang w:eastAsia="en-US"/>
        </w:rPr>
        <w:t>a) Yêu cầu xét nghiệm HIV hoặc xuất trình kết quả xét nghiệm HIV đối với người lao động dự tuyển, từ chối tuyển dụng vì lý do người dự tuyển lao động nhiễm HIV, trừ trường hợp một số nghề phải xét nghiệm HIV trước khi tuyển dụng theo quy định của Chính phủ;</w:t>
      </w:r>
      <w:bookmarkEnd w:id="39"/>
    </w:p>
    <w:p w14:paraId="22A2878F"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40" w:name="diem_22_2_b"/>
      <w:r w:rsidRPr="00936ACF">
        <w:rPr>
          <w:rFonts w:ascii="Times New Roman" w:eastAsia="Calibri" w:hAnsi="Times New Roman" w:cs="Times New Roman"/>
          <w:bCs/>
          <w:i/>
          <w:sz w:val="28"/>
          <w:szCs w:val="28"/>
          <w:lang w:eastAsia="en-US"/>
        </w:rPr>
        <w:t>b) Từ chối tiếp nhận học sinh, sinh viên, học viên vì lý do người đó nhiễm HIV;</w:t>
      </w:r>
      <w:bookmarkEnd w:id="40"/>
    </w:p>
    <w:p w14:paraId="50373929"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41" w:name="diem_22_2_c"/>
      <w:r w:rsidRPr="00936ACF">
        <w:rPr>
          <w:rFonts w:ascii="Times New Roman" w:eastAsia="Calibri" w:hAnsi="Times New Roman" w:cs="Times New Roman"/>
          <w:bCs/>
          <w:i/>
          <w:sz w:val="28"/>
          <w:szCs w:val="28"/>
          <w:lang w:eastAsia="en-US"/>
        </w:rPr>
        <w:lastRenderedPageBreak/>
        <w:t>c) Từ chối tiếp nhận đối tượng bảo trợ xã hội vào cơ sở bảo trợ xã hội vì lý do nhiễm HIV;</w:t>
      </w:r>
      <w:bookmarkEnd w:id="41"/>
    </w:p>
    <w:p w14:paraId="7198CD48"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42" w:name="diem_22_2_d"/>
      <w:r w:rsidRPr="00936ACF">
        <w:rPr>
          <w:rFonts w:ascii="Times New Roman" w:eastAsia="Calibri" w:hAnsi="Times New Roman" w:cs="Times New Roman"/>
          <w:bCs/>
          <w:i/>
          <w:sz w:val="28"/>
          <w:szCs w:val="28"/>
          <w:lang w:eastAsia="en-US"/>
        </w:rPr>
        <w:t>d) Cha, mẹ bỏ rơi con chưa thành niên nhiễm HIV; người giám hộ bỏ rơi người được giám hộ nhiễm HIV;</w:t>
      </w:r>
      <w:bookmarkEnd w:id="42"/>
    </w:p>
    <w:p w14:paraId="0E0838DF"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43" w:name="diem_22_2_dd"/>
      <w:r w:rsidRPr="00936ACF">
        <w:rPr>
          <w:rFonts w:ascii="Times New Roman" w:eastAsia="Calibri" w:hAnsi="Times New Roman" w:cs="Times New Roman"/>
          <w:bCs/>
          <w:i/>
          <w:sz w:val="28"/>
          <w:szCs w:val="28"/>
          <w:lang w:eastAsia="en-US"/>
        </w:rPr>
        <w:t>đ) Tách biệt, hạn chế, cấm đoán học sinh, sinh viên, học viên tham gia các hoạt động, dịch vụ của cơ sở vì lý do người đó nhiễm HIV;</w:t>
      </w:r>
      <w:bookmarkEnd w:id="43"/>
    </w:p>
    <w:p w14:paraId="6C7A8446"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44" w:name="diem_22_2_e"/>
      <w:r w:rsidRPr="00936ACF">
        <w:rPr>
          <w:rFonts w:ascii="Times New Roman" w:eastAsia="Calibri" w:hAnsi="Times New Roman" w:cs="Times New Roman"/>
          <w:bCs/>
          <w:i/>
          <w:sz w:val="28"/>
          <w:szCs w:val="28"/>
          <w:lang w:eastAsia="en-US"/>
        </w:rPr>
        <w:t>e) Phân biệt đối xử trong chăm sóc, điều trị người nhiễm HIV;</w:t>
      </w:r>
      <w:bookmarkEnd w:id="44"/>
    </w:p>
    <w:p w14:paraId="3331534A"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bookmarkStart w:id="45" w:name="diem_22_2_g"/>
      <w:r w:rsidRPr="00936ACF">
        <w:rPr>
          <w:rFonts w:ascii="Times New Roman" w:eastAsia="Calibri" w:hAnsi="Times New Roman" w:cs="Times New Roman"/>
          <w:bCs/>
          <w:i/>
          <w:sz w:val="28"/>
          <w:szCs w:val="28"/>
          <w:lang w:eastAsia="en-US"/>
        </w:rPr>
        <w:t>g) Bố trí công việc không phù hợp với sức khỏe và trình độ chuyên môn của người lao động nhiễm HIV.</w:t>
      </w:r>
      <w:bookmarkEnd w:id="45"/>
      <w:r w:rsidRPr="00936ACF">
        <w:rPr>
          <w:rFonts w:ascii="Times New Roman" w:eastAsia="Calibri" w:hAnsi="Times New Roman" w:cs="Times New Roman"/>
          <w:bCs/>
          <w:i/>
          <w:sz w:val="28"/>
          <w:szCs w:val="28"/>
          <w:lang w:eastAsia="en-US"/>
        </w:rPr>
        <w:t>”</w:t>
      </w:r>
    </w:p>
    <w:p w14:paraId="05099919" w14:textId="7CE81182" w:rsidR="007450BB" w:rsidRPr="00936ACF" w:rsidRDefault="007450BB" w:rsidP="00936ACF">
      <w:pPr>
        <w:spacing w:line="288" w:lineRule="auto"/>
        <w:ind w:firstLine="567"/>
        <w:jc w:val="both"/>
        <w:rPr>
          <w:rFonts w:ascii="Times New Roman" w:eastAsia="Calibri" w:hAnsi="Times New Roman" w:cs="Times New Roman"/>
          <w:bCs/>
          <w:sz w:val="28"/>
          <w:szCs w:val="28"/>
          <w:lang w:eastAsia="en-US"/>
        </w:rPr>
      </w:pPr>
      <w:r w:rsidRPr="00936ACF">
        <w:rPr>
          <w:rFonts w:ascii="Times New Roman" w:eastAsia="Calibri" w:hAnsi="Times New Roman" w:cs="Times New Roman"/>
          <w:bCs/>
          <w:sz w:val="28"/>
          <w:szCs w:val="28"/>
          <w:lang w:eastAsia="en-US"/>
        </w:rPr>
        <w:t>Do đó, hành vi của bác sĩ P sẽ bị xử phạt tiền từ 5.000.000 đồng đến 10.000.000 đồng, đồng thời, căn cứ điểm c khoản 4 Điều 22 Nghị định số 90/2026/NĐ-CP quy định về biện pháp khắc phục hậu quả, bác sĩ P còn phải xin lỗi trực tiếp chị D là người bị phân biệt đối xử.</w:t>
      </w:r>
    </w:p>
    <w:p w14:paraId="0FCE29EC" w14:textId="2DE30FEA"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30: Bà N là chủ một quán cà phê. Gần đây có một nhóm người đến uống nước tại quán và sử dụng thuốc lá điện tử. Chị M là khách quen của quán, thấy vậy liền báo bà N vì e ngại ảnh hưởng đến môi trường của quán và sức khỏe của các khách hàng khác, nhưng bà N vẫn cho phép nhóm người trên sử dụng thuốc lá điện tử trong quán. Chị M muốn biết hành vi này của bà N và nhóm người sử dụng thuốc lá điện tử có vi phạm quy định pháp luật không?</w:t>
      </w:r>
    </w:p>
    <w:p w14:paraId="732AF59C" w14:textId="77777777"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521D4853"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Ngày 30/11/2024, Quốc hội đã thông qua Nghị quyết số 173/2024/QH15 về hoạt động chất vấn tại Kỳ họp thứ 8, Quốc hội khóa XV; trong đó có đề cập đến việc cấm thuốc lá điện tử từ năm 2025, cụ thể như sau:</w:t>
      </w:r>
      <w:r w:rsidRPr="00936ACF">
        <w:rPr>
          <w:rFonts w:ascii="Times New Roman" w:eastAsia="Calibri" w:hAnsi="Times New Roman" w:cs="Times New Roman"/>
          <w:sz w:val="28"/>
          <w:szCs w:val="28"/>
          <w:shd w:val="clear" w:color="auto" w:fill="FFFFFF"/>
          <w:lang w:eastAsia="en-US"/>
        </w:rPr>
        <w:t xml:space="preserve"> </w:t>
      </w:r>
      <w:r w:rsidRPr="00936ACF">
        <w:rPr>
          <w:rFonts w:ascii="Times New Roman" w:eastAsia="Calibri" w:hAnsi="Times New Roman" w:cs="Times New Roman"/>
          <w:i/>
          <w:sz w:val="28"/>
          <w:szCs w:val="28"/>
          <w:shd w:val="clear" w:color="auto" w:fill="FFFFFF"/>
          <w:lang w:eastAsia="en-US"/>
        </w:rPr>
        <w:t>“</w:t>
      </w:r>
      <w:r w:rsidRPr="00936ACF">
        <w:rPr>
          <w:rFonts w:ascii="Times New Roman" w:eastAsia="Calibri" w:hAnsi="Times New Roman" w:cs="Times New Roman"/>
          <w:i/>
          <w:sz w:val="28"/>
          <w:szCs w:val="28"/>
          <w:lang w:eastAsia="en-US"/>
        </w:rPr>
        <w:t>Quốc hội thống nhất cấm sản xuất, kinh doanh, nhập khẩu, chứa chấp, vận chuyển, sử dụng thuốc lá điện tử, thuốc lá nung nóng, các loại khí, chất gây nghiện, gây tác hại cho sức khỏe con người từ năm 2025, bảo đảm sức khỏe cộng đồng, trật tự, an toàn xã hội”.</w:t>
      </w:r>
      <w:r w:rsidRPr="00936ACF">
        <w:rPr>
          <w:rFonts w:ascii="Times New Roman" w:eastAsia="Calibri" w:hAnsi="Times New Roman" w:cs="Times New Roman"/>
          <w:sz w:val="28"/>
          <w:szCs w:val="28"/>
          <w:lang w:eastAsia="en-US"/>
        </w:rPr>
        <w:t> </w:t>
      </w:r>
    </w:p>
    <w:p w14:paraId="486C6C4C"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Căn cứ </w:t>
      </w:r>
      <w:r w:rsidRPr="00936ACF">
        <w:rPr>
          <w:rFonts w:ascii="Times New Roman" w:eastAsia="Calibri" w:hAnsi="Times New Roman" w:cs="Times New Roman"/>
          <w:iCs/>
          <w:sz w:val="28"/>
          <w:szCs w:val="28"/>
          <w:lang w:eastAsia="en-US"/>
        </w:rPr>
        <w:t xml:space="preserve">Nghị định số 90/2026/NĐ-CP ngày 30/3/2026 của Chính phủ quy định xử phạt vi phạm hành chính trong lĩnh vực y tế, tại Điều 26 quy định hành vi </w:t>
      </w:r>
      <w:r w:rsidRPr="00936ACF">
        <w:rPr>
          <w:rFonts w:ascii="Times New Roman" w:eastAsia="Calibri" w:hAnsi="Times New Roman" w:cs="Times New Roman"/>
          <w:bCs/>
          <w:iCs/>
          <w:sz w:val="28"/>
          <w:szCs w:val="28"/>
          <w:lang w:eastAsia="en-US"/>
        </w:rPr>
        <w:t>vi phạm quy định về sử dụng, chứa chấp thuốc lá điện tử, thuốc lá nung nóng</w:t>
      </w:r>
      <w:r w:rsidRPr="00936ACF">
        <w:rPr>
          <w:rFonts w:ascii="Times New Roman" w:eastAsia="Calibri" w:hAnsi="Times New Roman" w:cs="Times New Roman"/>
          <w:iCs/>
          <w:sz w:val="28"/>
          <w:szCs w:val="28"/>
          <w:lang w:eastAsia="en-US"/>
        </w:rPr>
        <w:t xml:space="preserve"> bị xử phạt như sau</w:t>
      </w:r>
      <w:r w:rsidRPr="00936ACF">
        <w:rPr>
          <w:rFonts w:ascii="Times New Roman" w:eastAsia="Calibri" w:hAnsi="Times New Roman" w:cs="Times New Roman"/>
          <w:sz w:val="28"/>
          <w:szCs w:val="28"/>
          <w:lang w:eastAsia="en-US"/>
        </w:rPr>
        <w:t xml:space="preserve">: </w:t>
      </w:r>
    </w:p>
    <w:p w14:paraId="028378C7"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t>“</w:t>
      </w:r>
      <w:bookmarkStart w:id="46" w:name="khoan_26_1"/>
      <w:r w:rsidRPr="00936ACF">
        <w:rPr>
          <w:rFonts w:ascii="Times New Roman" w:eastAsia="Calibri" w:hAnsi="Times New Roman" w:cs="Times New Roman"/>
          <w:i/>
          <w:sz w:val="28"/>
          <w:szCs w:val="28"/>
          <w:lang w:eastAsia="en-US"/>
        </w:rPr>
        <w:t>1. Phạt tiền từ 3.000.000 đồng đến 5.000.000 đồng đối với hành vi sử dụng thuốc lá điện tử, thuốc lá nung nóng.</w:t>
      </w:r>
      <w:bookmarkEnd w:id="46"/>
    </w:p>
    <w:p w14:paraId="08BD239E"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bookmarkStart w:id="47" w:name="khoan_26_2"/>
      <w:r w:rsidRPr="00936ACF">
        <w:rPr>
          <w:rFonts w:ascii="Times New Roman" w:eastAsia="Calibri" w:hAnsi="Times New Roman" w:cs="Times New Roman"/>
          <w:i/>
          <w:sz w:val="28"/>
          <w:szCs w:val="28"/>
          <w:lang w:eastAsia="en-US"/>
        </w:rPr>
        <w:t>2. Phạt tiền từ 5.000.000 đồng đến 10.000.000 đồng đối với hành vi chứa chấp người khác sử dụng thuốc lá điện tử, thuốc lá nung nóng tại địa điểm thuộc quyền sở hữu hoặc quản lý của mình, trừ trường hợp người chứa chấp là ông, bà, cha, mẹ, con, cháu, anh chị em ruột, vợ hoặc chồng của người vi phạm.</w:t>
      </w:r>
      <w:bookmarkEnd w:id="47"/>
    </w:p>
    <w:p w14:paraId="5B0C1627"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bookmarkStart w:id="48" w:name="khoan_26_3"/>
      <w:r w:rsidRPr="00936ACF">
        <w:rPr>
          <w:rFonts w:ascii="Times New Roman" w:eastAsia="Calibri" w:hAnsi="Times New Roman" w:cs="Times New Roman"/>
          <w:i/>
          <w:sz w:val="28"/>
          <w:szCs w:val="28"/>
          <w:lang w:eastAsia="en-US"/>
        </w:rPr>
        <w:t>3. Biện pháp khắc phục hậu quả:</w:t>
      </w:r>
      <w:bookmarkEnd w:id="48"/>
    </w:p>
    <w:p w14:paraId="79BAB803" w14:textId="77777777" w:rsidR="007450BB" w:rsidRPr="00936ACF" w:rsidRDefault="007450BB" w:rsidP="00936ACF">
      <w:pPr>
        <w:spacing w:line="288" w:lineRule="auto"/>
        <w:ind w:firstLine="567"/>
        <w:jc w:val="both"/>
        <w:rPr>
          <w:rFonts w:ascii="Times New Roman" w:eastAsia="Calibri" w:hAnsi="Times New Roman" w:cs="Times New Roman"/>
          <w:i/>
          <w:sz w:val="28"/>
          <w:szCs w:val="28"/>
          <w:lang w:eastAsia="en-US"/>
        </w:rPr>
      </w:pPr>
      <w:r w:rsidRPr="00936ACF">
        <w:rPr>
          <w:rFonts w:ascii="Times New Roman" w:eastAsia="Calibri" w:hAnsi="Times New Roman" w:cs="Times New Roman"/>
          <w:i/>
          <w:sz w:val="28"/>
          <w:szCs w:val="28"/>
          <w:lang w:eastAsia="en-US"/>
        </w:rPr>
        <w:lastRenderedPageBreak/>
        <w:t xml:space="preserve">Buộc tiêu hủy thuốc lá điện tử, thuốc lá nung nóng đối với hành vi quy định tại khoản 1 Điều này.” </w:t>
      </w:r>
    </w:p>
    <w:p w14:paraId="0B32448D"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Như vậy, trong trường hợp này, cả nhóm người sử dụng thuốc lá điện tử và bà N đều có hành vi vi phạm pháp luật. Mỗi người hút thuốc lá điện tử sẽ bị phạt tiền từ 3.000.000 đồng đến 5.000.000 đồng. Đồng thời, buộc tiêu hủy số thuốc lá điện tử liên quan. Bà N có hành vi chứa chấp người khác sử dụng thuốc lá điện tử tại quán cà phê do mình quản lý nên cũng bị phạt tiền từ 5.000.000 đồng đến 10.000.000 đồng. </w:t>
      </w:r>
    </w:p>
    <w:p w14:paraId="313E83B5" w14:textId="361D0BE2"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Tình huống 31: Anh Y đi dán quảng cáo của công ty cho vay A trên cột điện trong khu vực phường X. Khi phát hiện, người dân báo cáo lại cho chính quyền địa phương xử lý. Anh Y cho rằng mình chỉ là người làm thuê theo yêu cầu của công ty A nên không có trách nhiệm liên quan. Người dân tại khu vực muốn biết hành vi của anh Y có vi phạm quy định pháp luật không? Nếu không đúng pháp luật thì anh Y và công ty A bị xử lý như thế nào?</w:t>
      </w:r>
    </w:p>
    <w:p w14:paraId="464F8CEC" w14:textId="77777777" w:rsidR="007450BB" w:rsidRPr="00936ACF" w:rsidRDefault="007450BB" w:rsidP="00936ACF">
      <w:pPr>
        <w:spacing w:line="288" w:lineRule="auto"/>
        <w:ind w:firstLine="567"/>
        <w:jc w:val="both"/>
        <w:rPr>
          <w:rFonts w:ascii="Times New Roman" w:eastAsia="Calibri" w:hAnsi="Times New Roman" w:cs="Times New Roman"/>
          <w:b/>
          <w:sz w:val="28"/>
          <w:szCs w:val="28"/>
          <w:lang w:eastAsia="en-US"/>
        </w:rPr>
      </w:pPr>
      <w:r w:rsidRPr="00936ACF">
        <w:rPr>
          <w:rFonts w:ascii="Times New Roman" w:eastAsia="Calibri" w:hAnsi="Times New Roman" w:cs="Times New Roman"/>
          <w:b/>
          <w:sz w:val="28"/>
          <w:szCs w:val="28"/>
          <w:lang w:eastAsia="en-US"/>
        </w:rPr>
        <w:t>Trả lời:</w:t>
      </w:r>
    </w:p>
    <w:p w14:paraId="74DE0F3A"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Khoản 16 Điều 8 Luật Quảng cáo năm 2012 (đã được sửa đổi, bổ sung theo Luật số 35/2018/QH14, Luật số 42/2024/QH15, Luật số 47/2024/QH15, Luật số 75/2025/QH15) quy định: </w:t>
      </w:r>
      <w:r w:rsidRPr="00936ACF">
        <w:rPr>
          <w:rFonts w:ascii="Times New Roman" w:eastAsia="Calibri" w:hAnsi="Times New Roman" w:cs="Times New Roman"/>
          <w:i/>
          <w:sz w:val="28"/>
          <w:szCs w:val="28"/>
          <w:lang w:eastAsia="en-US"/>
        </w:rPr>
        <w:t>“Treo, đặt, dán, vẽ các sản phẩm quảng cáo trên cột điện, trụ điện, cột tín hiệu giao thông và cây xanh nơi công cộng”</w:t>
      </w:r>
      <w:r w:rsidRPr="00936ACF">
        <w:rPr>
          <w:rFonts w:ascii="Times New Roman" w:eastAsia="Calibri" w:hAnsi="Times New Roman" w:cs="Times New Roman"/>
          <w:sz w:val="28"/>
          <w:szCs w:val="28"/>
          <w:lang w:eastAsia="en-US"/>
        </w:rPr>
        <w:t xml:space="preserve"> là hành vi bị nghiêm cấm trong hoạt động quảng cáo. Do đó, hành vi của anh Y và công ty A là hành vi vi phạm quy định pháp luật.</w:t>
      </w:r>
    </w:p>
    <w:p w14:paraId="05FB0794"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Căn cứ Nghị định số 87/2026/NĐ-CP ngày 27/3/2026 của Chính phủ quy định xử phạt vi phạm hành chính trong lĩnh vực văn hóa và quảng cáo, tại khoản 1 Điều 50 quy định như sau:</w:t>
      </w:r>
    </w:p>
    <w:p w14:paraId="0A5E74A3" w14:textId="77777777" w:rsidR="007450BB" w:rsidRPr="00936ACF" w:rsidRDefault="007450BB" w:rsidP="00936ACF">
      <w:pPr>
        <w:spacing w:line="288" w:lineRule="auto"/>
        <w:ind w:firstLine="567"/>
        <w:jc w:val="both"/>
        <w:rPr>
          <w:rFonts w:ascii="Times New Roman" w:eastAsia="Calibri" w:hAnsi="Times New Roman" w:cs="Times New Roman"/>
          <w:bCs/>
          <w:i/>
          <w:sz w:val="28"/>
          <w:szCs w:val="28"/>
          <w:lang w:eastAsia="en-US"/>
        </w:rPr>
      </w:pPr>
      <w:r w:rsidRPr="00936ACF">
        <w:rPr>
          <w:rFonts w:ascii="Times New Roman" w:eastAsia="Calibri" w:hAnsi="Times New Roman" w:cs="Times New Roman"/>
          <w:bCs/>
          <w:i/>
          <w:sz w:val="28"/>
          <w:szCs w:val="28"/>
          <w:lang w:eastAsia="en-US"/>
        </w:rPr>
        <w:t>“Phạt tiền từ 5.000.000 đồng đến 10.000.000 đồng đối với hành vi treo, đặt, dán, vẽ các sản phẩm quảng cáo trên cột điện, trụ điện, cột tín hiệu giao thông và cây xanh nơi công cộng, trừ trường hợp quy định tại điểm c khoản 2, điểm a khoản 5 và điểm d khoản 6 Điều 5 Nghị định số 336/2025/NĐ-CP ngày 22 tháng 12 năm 2025 của Chính phủ quy định xử phạt vi phạm hành chính trong hoạt động đường bộ.”</w:t>
      </w:r>
    </w:p>
    <w:p w14:paraId="64AD49B5"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Như vậy, cho cù chỉ là người làm thuê cho công ty A, nhưng cá nhân anh Y đã có hành vi trực tiếp dán quảng cáo cho vay lên cột điện do đó bị xử phạt tiền từ  5.000.000 đồng đến 10.000.000 đồng. Đồng thời, căn cứ khoản 7 Điều 50 Nghị định số 87/2026/NĐ-CP, anh Y phải tháo gỡ, tháo dỡ, xóa quảng cáo mà mình đã dán trên cột điện. </w:t>
      </w:r>
    </w:p>
    <w:p w14:paraId="66F1A34E" w14:textId="77777777" w:rsidR="007450BB" w:rsidRPr="00936ACF" w:rsidRDefault="007450BB" w:rsidP="00936ACF">
      <w:pPr>
        <w:spacing w:line="288" w:lineRule="auto"/>
        <w:ind w:firstLine="567"/>
        <w:jc w:val="both"/>
        <w:rPr>
          <w:rFonts w:ascii="Times New Roman" w:eastAsia="Calibri" w:hAnsi="Times New Roman" w:cs="Times New Roman"/>
          <w:sz w:val="28"/>
          <w:szCs w:val="28"/>
          <w:lang w:eastAsia="en-US"/>
        </w:rPr>
      </w:pPr>
      <w:r w:rsidRPr="00936ACF">
        <w:rPr>
          <w:rFonts w:ascii="Times New Roman" w:eastAsia="Calibri" w:hAnsi="Times New Roman" w:cs="Times New Roman"/>
          <w:sz w:val="28"/>
          <w:szCs w:val="28"/>
          <w:lang w:eastAsia="en-US"/>
        </w:rPr>
        <w:t xml:space="preserve">Căn cứ khoản 3 Điều 6 Nghị định số 87/2026/NĐ-CP quy định </w:t>
      </w:r>
      <w:r w:rsidRPr="00936ACF">
        <w:rPr>
          <w:rFonts w:ascii="Times New Roman" w:eastAsia="Calibri" w:hAnsi="Times New Roman" w:cs="Times New Roman"/>
          <w:i/>
          <w:sz w:val="28"/>
          <w:szCs w:val="28"/>
          <w:lang w:eastAsia="en-US"/>
        </w:rPr>
        <w:t xml:space="preserve">“Đối với cùng một hành vi vi phạm hành chính mức phạt tiền đối với tổ chức gấp 02 lần mức phạt </w:t>
      </w:r>
      <w:r w:rsidRPr="00936ACF">
        <w:rPr>
          <w:rFonts w:ascii="Times New Roman" w:eastAsia="Calibri" w:hAnsi="Times New Roman" w:cs="Times New Roman"/>
          <w:i/>
          <w:sz w:val="28"/>
          <w:szCs w:val="28"/>
          <w:lang w:eastAsia="en-US"/>
        </w:rPr>
        <w:lastRenderedPageBreak/>
        <w:t>tiền đối với cá nhân”</w:t>
      </w:r>
      <w:r w:rsidRPr="00936ACF">
        <w:rPr>
          <w:rFonts w:ascii="Times New Roman" w:eastAsia="Calibri" w:hAnsi="Times New Roman" w:cs="Times New Roman"/>
          <w:sz w:val="28"/>
          <w:szCs w:val="28"/>
          <w:lang w:eastAsia="en-US"/>
        </w:rPr>
        <w:t xml:space="preserve">. Công ty A là tổ chức đã thuê anh Y dán quảng cáo sai quy định, do đó bị áp dụng mức phạt tiền gấp 02 lần mức phạt tiền đối với cá nhân, tức là từ 10.000.000 đồng đến 20.000.000 đồng. Đồng thời phải cùng anh Y có trách nhiệm tháo gỡ, tháo dỡ, xóa quảng cáo của công ty mình trên cột điện. </w:t>
      </w:r>
    </w:p>
    <w:p w14:paraId="443BC333" w14:textId="5B607A21"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32: Ông N là đại diện một doanh nghiệp có tài sản thanh lý thông qua đấu giá. Khi đăng tải thông tin về chiếc xe ô tô đưa ra đấu giá, ông N biết xe đã từng bị tai nạn nghiêm trọng và đã thay thế nhiều bộ phận quan trọng nhưng vẫn cố tình giới thiệu đây là xe chưa từng va chạm nhằm thu hút người tham gia và bán được giá cao hơn. Sau khi người trúng đấu giá phát hiện sự việc và khiếu nại, cơ quan có thẩm quyền tiến hành xác minh, làm rõ hành vi của ông N. Trong trường hợp này, hành vi của ông N có vi phạm pháp luật không và sẽ bị xử lý như thế nào?</w:t>
      </w:r>
    </w:p>
    <w:p w14:paraId="43BC670D" w14:textId="0FB5CAF9"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p>
    <w:p w14:paraId="2DCA2A4D"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Căn cứ điểm d khoản 1 Điều 29 Nghị định số 109/2026/NĐ-CP ngày 01 tháng 4 năm 2026 của Chính phủ quy định xử phạt vi phạm hành chính trong lĩnh vực bổ trợ tư pháp; hành chính tư pháp; hôn nhân và gia đình; thi hành án dân sự; phục hồi, phá sản doanh nghiệp, hợp tác xã, hành vi “đưa thông tin không đúng về tài sản đấu giá nhằm mục đích trục lợi” là hành vi vi phạm pháp luật.</w:t>
      </w:r>
    </w:p>
    <w:p w14:paraId="3FC597E0"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ông N, việc cố tình cung cấp thông tin sai lệch về tình trạng thực tế của chiếc xe đưa ra đấu giá nhằm làm tăng giá trị tài sản và thu lợi là hành vi vi phạm quy định về hoạt động đấu giá tài sản.</w:t>
      </w:r>
    </w:p>
    <w:p w14:paraId="1A60464B"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ông N có thể bị phạt tiền từ 7.000.000 đồng đến 10.000.000 đồng theo quy định tại điểm d khoản 1 Điều 29 Nghị định số 109/2026/NĐ-CP. Nếu thu được khoản lợi bất hợp pháp từ hành vi vi phạm thì còn bị buộc nộp lại số lợi bất hợp pháp đó theo quy định của pháp luật.</w:t>
      </w:r>
    </w:p>
    <w:p w14:paraId="078AE308" w14:textId="46161D36"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33: Ông P là người phải thi hành án theo một bản án dân sự của Tòa án về việc thanh toán khoản nợ cho bà T. Mặc dù có đủ khả năng tài chính và đang sở hữu một căn nhà cùng nhiều tài sản có giá trị, ông P vẫn cố tình chuyển quyền sở hữu chiếc ô tô của mình cho người thân nhằm tránh việc cơ quan thi hành án kê biên tài sản để thi hành án. Sau quá trình xác minh, cơ quan thi hành án dân sự phát hiện việc chuyển nhượng này được thực hiện nhằm mục đích tẩu tán tài sản, trốn tránh nghĩa vụ thi hành án. Trong trường hợp này, hành vi của ông P có vi phạm pháp luật không và sẽ bị xử lý như thế nào?</w:t>
      </w:r>
    </w:p>
    <w:p w14:paraId="763459B5" w14:textId="185A6D4B"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p>
    <w:p w14:paraId="5162709C"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Căn cứ điểm a khoản 5 Điều 65 Nghị định số 109/2026/NĐ-CP ngày 01 tháng 4 năm 2026 của Chính phủ quy định xử phạt vi phạm hành chính trong lĩnh vực bổ trợ tư pháp; hành chính tư pháp; hôn nhân và gia đình; thi hành án dân sự; phục hồi, phá sản doanh nghiệp, hợp tác xã, hành vi “tẩu tán tài sản để không thực hiện nghĩa vụ thi hành án hoặc để trốn tránh việc kê biên tài sản” là hành vi vi phạm pháp luật.</w:t>
      </w:r>
    </w:p>
    <w:p w14:paraId="4886F440"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lastRenderedPageBreak/>
        <w:t>Đối chiếu với trường hợp của ông P, việc chuyển quyền sở hữu chiếc ô tô cho người thân nhằm tránh việc kê biên tài sản để thi hành án là hành vi tẩu tán tài sản, làm ảnh hưởng đến việc bảo đảm thi hành bản án, quyết định của Tòa án.</w:t>
      </w:r>
    </w:p>
    <w:p w14:paraId="7C552472"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ông P có thể bị phạt tiền từ 10.000.000 đồng đến 20.000.000 đồng theo quy định tại điểm a khoản 5 Điều 65 Nghị định số 109/2026/NĐ-CP. Ngoài ra, ông P còn bị buộc khôi phục lại tình trạng ban đầu của tài sản đã tẩu tán theo quy định tại điểm a khoản 8 Điều 65 Nghị định này để bảo đảm việc thi hành án được thực hiện đúng quy định của pháp luật.</w:t>
      </w:r>
    </w:p>
    <w:p w14:paraId="5664B67C" w14:textId="637E5C46"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34: Chị Q do hoàn cảnh kinh tế khó khăn nên đã thỏa thuận với một cặp vợ chồng hiếm muộn để mang thai hộ và nhận số tiền 300.000.000 đồng sau khi sinh con. Việc mang thai hộ này không nhằm mục đích nhân đạo mà hoàn toàn vì lợi ích vật chất của các bên. Sau khi sự việc bị phát hiện, cơ quan có thẩm quyền tiến hành kiểm tra, xác minh hành vi của chị Q. Trong trường hợp này, hành vi của chị Q có vi phạm pháp luật không và sẽ bị xử lý như thế nào?</w:t>
      </w:r>
    </w:p>
    <w:p w14:paraId="70B9A802" w14:textId="4AF25BCB"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p>
    <w:p w14:paraId="1D6F4353"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Căn cứ khoản 1 Điều 63 Nghị định số 109/2026/NĐ-CP ngày 01 tháng 4 năm 2026 của Chính phủ quy định xử phạt vi phạm hành chính trong lĩnh vực bổ trợ tư pháp; hành chính tư pháp; hôn nhân và gia đình; thi hành án dân sự; phục hồi, phá sản doanh nghiệp, hợp tác xã, hành vi thực hiện mang thai hộ vì mục đích thương mại là hành vi vi phạm pháp luật.</w:t>
      </w:r>
    </w:p>
    <w:p w14:paraId="50767E86"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chị Q, việc nhận tiền để mang thai hộ cho người khác không xuất phát từ mục đích nhân đạo mà nhằm thu lợi vật chất là hành vi mang thai hộ vì mục đích thương mại, vi phạm quy định của pháp luật về sinh con.</w:t>
      </w:r>
    </w:p>
    <w:p w14:paraId="6CE0BD6F"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chị Q có thể bị phạt tiền từ 10.000.000 đồng đến 20.000.000 đồng theo quy định tại khoản 1 Điều 63 Nghị định số 109/2026/NĐ-CP. Ngoài ra, chị Q còn bị buộc nộp lại số lợi bất hợp pháp có được từ việc mang thai hộ vì mục đích thương mại theo quy định tại khoản 2 Điều 63 Nghị định này.</w:t>
      </w:r>
    </w:p>
    <w:p w14:paraId="11B3D233" w14:textId="7CF7E15C"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35: Công ty TNHH Minh Phát là doanh nghiệp nhỏ hoạt động trong lĩnh vực chế biến thực phẩm. Để được tham gia chương trình hỗ trợ pháp lý dành cho doanh nghiệp nhỏ và vừa, công ty đã báo cáo không trung thực về số lượng lao động và doanh thu hằng năm nhằm đáp ứng điều kiện thụ hưởng các chính sách hỗ trợ của Nhà nước. Trong quá trình kiểm tra, cơ quan có thẩm quyền phát hiện các thông tin mà Công ty TNHH Minh Phát cung cấp không phù hợp với hồ sơ thuế và tình hình hoạt động thực tế của doanh nghiệp. Trong trường hợp này, hành vi của Công ty TNHH Minh Phát có vi phạm pháp luật không và sẽ bị xử lý như thế nào?</w:t>
      </w:r>
    </w:p>
    <w:p w14:paraId="3A93B915" w14:textId="61B66EFB"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p>
    <w:p w14:paraId="50302A34"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 xml:space="preserve">Căn cứ khoản 1 Điều 56 Nghị định số 109/2026/NĐ-CP ngày 01 tháng 4 năm 2026 của Chính phủ quy định xử phạt vi phạm hành chính trong lĩnh vực bổ trợ tư pháp; hành chính tư pháp; hôn nhân và gia đình; thi hành án dân sự; phục hồi, phá </w:t>
      </w:r>
      <w:r w:rsidRPr="00936ACF">
        <w:rPr>
          <w:rFonts w:ascii="Times New Roman" w:eastAsia="Malgun Gothic" w:hAnsi="Times New Roman" w:cs="Times New Roman"/>
          <w:sz w:val="28"/>
          <w:szCs w:val="28"/>
          <w:lang w:eastAsia="ko-KR"/>
        </w:rPr>
        <w:lastRenderedPageBreak/>
        <w:t>sản doanh nghiệp, hợp tác xã, hành vi báo cáo, cung cấp thông tin giả mạo, không trung thực liên quan đến hỗ trợ pháp lý cho doanh nghiệp nhỏ và vừa là hành vi vi phạm pháp luật.</w:t>
      </w:r>
    </w:p>
    <w:p w14:paraId="62CFE2FB"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Công ty TNHH Minh Phát, việc cung cấp thông tin không trung thực về tình hình hoạt động của doanh nghiệp nhằm được hưởng chính sách hỗ trợ pháp lý là hành vi vi phạm quy định về hỗ trợ pháp lý cho doanh nghiệp nhỏ và vừa. Do đó, Công ty TNHH Minh Phát có thể bị phạt tiền từ 1.000.000 đồng đến 3.000.000 đồng theo quy định tại khoản 1 Điều 56 Nghị định số 109/2026/NĐ-CP.</w:t>
      </w:r>
    </w:p>
    <w:p w14:paraId="7BB82B1C" w14:textId="5B49A1AF"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36: Anh T là người quản lý một trang mạng xã hội chuyên đăng tải các câu chuyện về hoàn cảnh khó khăn để kêu gọi quyên góp. Biết em V là người khuyết tật vận động có hoàn cảnh khó khăn, anh T đã tự ý sử dụng hình ảnh, thông tin cá nhân và tình trạng sức khỏe của em V để đăng tải lên mạng xã hội nhằm vận động tiền từ thiện. Tuy nhiên, số tiền nhận được chủ yếu được anh T sử dụng vào mục đích cá nhân và không chuyển đầy đủ cho em V. Sau khi sự việc bị phát hiện, cơ quan có thẩm quyền đã tiến hành xác minh, làm rõ hành vi của anh T. Trong trường hợp này, hành vi của anh T có vi phạm pháp luật không và sẽ bị xử lý như thế nào?</w:t>
      </w:r>
    </w:p>
    <w:p w14:paraId="635AD9EA" w14:textId="55F00DD9" w:rsidR="007450BB" w:rsidRPr="00936ACF" w:rsidRDefault="007450BB"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p>
    <w:p w14:paraId="2F66D2E1"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Căn cứ khoản 3 Điều 13 Nghị định số 98/2026/NĐ-CP ngày 31 tháng 3 năm 2026 của Chính phủ quy định xử phạt vi phạm hành chính trong lĩnh vực bảo trợ, trợ giúp xã hội và trẻ em, hành vi lợi dụng hình ảnh, thông tin cá nhân, tình trạng của người khuyết tật để trục lợi nhưng chưa đến mức truy cứu trách nhiệm hình sự là hành vi vi phạm pháp luật.</w:t>
      </w:r>
    </w:p>
    <w:p w14:paraId="16B4D8A8"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anh T, việc tự ý sử dụng hình ảnh và thông tin cá nhân của em V để kêu gọi quyên góp rồi sử dụng số tiền nhận được vào mục đích cá nhân là hành vi lợi dụng tình trạng của người khuyết tật để trục lợi, vi phạm quy định của pháp luật.</w:t>
      </w:r>
    </w:p>
    <w:p w14:paraId="32E8737B" w14:textId="77777777" w:rsidR="007450BB" w:rsidRPr="00936ACF" w:rsidRDefault="007450BB"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anh T có thể bị phạt tiền từ 10.000.000 đồng đến 20.000.000 đồng theo quy định tại khoản 3 Điều 13 Nghị định số 98/2026/NĐ-CP. Ngoài ra, anh T còn bị buộc nộp lại số lợi bất hợp pháp có được do thực hiện hành vi vi phạm theo quy định tại điểm a khoản 5 Điều 13 Nghị định này.</w:t>
      </w:r>
    </w:p>
    <w:p w14:paraId="34A171CA" w14:textId="391F6B0A" w:rsidR="00EF1642" w:rsidRPr="00936ACF" w:rsidRDefault="00EF1642"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37: Anh K là chủ một quán Internet công cộng. Mặc dù biết một số máy tính trong quán thường xuyên được khách hàng sử dụng để truy cập các trang web chứa nội dung khiêu dâm, đồi trụy nhưng anh K không có biện pháp ngăn chặn hoặc xử lý. Trong trường hợp này, hành vi của anh K có vi phạm pháp luật không và sẽ bị xử lý như thế nào?</w:t>
      </w:r>
    </w:p>
    <w:p w14:paraId="30972003" w14:textId="014DDC62" w:rsidR="00EF1642" w:rsidRPr="00936ACF" w:rsidRDefault="00EF1642"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p>
    <w:p w14:paraId="30B3CD76"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Theo điểm đ khoản 3 Điều 36 Nghị định số 174/2026/NĐ-CP ngày 15/05/2026 của Chính phủ quy định xử phạt vi phạm hành chính trong lĩnh vực bưu chính, viễn thông, tần số vô tuyến, giao dịch điện tử và công nghệ thông tin, cụ thể:</w:t>
      </w:r>
    </w:p>
    <w:p w14:paraId="7CDDEE72" w14:textId="77777777" w:rsidR="00EF1642" w:rsidRPr="00936ACF" w:rsidRDefault="00EF1642" w:rsidP="00936ACF">
      <w:pPr>
        <w:spacing w:after="120"/>
        <w:ind w:firstLine="567"/>
        <w:jc w:val="both"/>
        <w:rPr>
          <w:rFonts w:ascii="Times New Roman" w:eastAsia="Malgun Gothic" w:hAnsi="Times New Roman" w:cs="Times New Roman"/>
          <w:i/>
          <w:sz w:val="28"/>
          <w:szCs w:val="28"/>
          <w:lang w:eastAsia="ko-KR"/>
        </w:rPr>
      </w:pPr>
      <w:r w:rsidRPr="00936ACF">
        <w:rPr>
          <w:rFonts w:ascii="Times New Roman" w:eastAsia="Malgun Gothic" w:hAnsi="Times New Roman" w:cs="Times New Roman"/>
          <w:i/>
          <w:sz w:val="28"/>
          <w:szCs w:val="28"/>
          <w:lang w:eastAsia="ko-KR"/>
        </w:rPr>
        <w:lastRenderedPageBreak/>
        <w:t>“...</w:t>
      </w:r>
    </w:p>
    <w:p w14:paraId="69118FA9" w14:textId="77777777" w:rsidR="00EF1642" w:rsidRPr="00936ACF" w:rsidRDefault="00EF1642" w:rsidP="00936ACF">
      <w:pPr>
        <w:spacing w:after="120"/>
        <w:ind w:firstLine="567"/>
        <w:jc w:val="both"/>
        <w:rPr>
          <w:rFonts w:ascii="Times New Roman" w:eastAsia="Malgun Gothic" w:hAnsi="Times New Roman" w:cs="Times New Roman"/>
          <w:i/>
          <w:sz w:val="28"/>
          <w:szCs w:val="28"/>
          <w:lang w:eastAsia="ko-KR"/>
        </w:rPr>
      </w:pPr>
      <w:r w:rsidRPr="00936ACF">
        <w:rPr>
          <w:rFonts w:ascii="Times New Roman" w:eastAsia="Malgun Gothic" w:hAnsi="Times New Roman" w:cs="Times New Roman"/>
          <w:i/>
          <w:sz w:val="28"/>
          <w:szCs w:val="28"/>
          <w:lang w:eastAsia="ko-KR"/>
        </w:rPr>
        <w:t>3. Phạt tiền từ 5.000.000 đồng đến 10.000.000 đồng đối với một trong các hành vi sau:</w:t>
      </w:r>
    </w:p>
    <w:p w14:paraId="61C13729" w14:textId="77777777" w:rsidR="00EF1642" w:rsidRPr="00936ACF" w:rsidRDefault="00EF1642" w:rsidP="00936ACF">
      <w:pPr>
        <w:spacing w:after="120"/>
        <w:ind w:firstLine="567"/>
        <w:jc w:val="both"/>
        <w:rPr>
          <w:rFonts w:ascii="Times New Roman" w:eastAsia="Malgun Gothic" w:hAnsi="Times New Roman" w:cs="Times New Roman"/>
          <w:i/>
          <w:sz w:val="28"/>
          <w:szCs w:val="28"/>
          <w:lang w:eastAsia="ko-KR"/>
        </w:rPr>
      </w:pPr>
      <w:r w:rsidRPr="00936ACF">
        <w:rPr>
          <w:rFonts w:ascii="Times New Roman" w:eastAsia="Malgun Gothic" w:hAnsi="Times New Roman" w:cs="Times New Roman"/>
          <w:i/>
          <w:sz w:val="28"/>
          <w:szCs w:val="28"/>
          <w:lang w:eastAsia="ko-KR"/>
        </w:rPr>
        <w:t>...</w:t>
      </w:r>
    </w:p>
    <w:p w14:paraId="4C6E07E5" w14:textId="77777777" w:rsidR="00EF1642" w:rsidRPr="00936ACF" w:rsidRDefault="00EF1642" w:rsidP="00936ACF">
      <w:pPr>
        <w:spacing w:after="120"/>
        <w:ind w:firstLine="567"/>
        <w:jc w:val="both"/>
        <w:rPr>
          <w:rFonts w:ascii="Times New Roman" w:eastAsia="Malgun Gothic" w:hAnsi="Times New Roman" w:cs="Times New Roman"/>
          <w:i/>
          <w:sz w:val="28"/>
          <w:szCs w:val="28"/>
          <w:lang w:eastAsia="ko-KR"/>
        </w:rPr>
      </w:pPr>
      <w:r w:rsidRPr="00936ACF">
        <w:rPr>
          <w:rFonts w:ascii="Times New Roman" w:eastAsia="Malgun Gothic" w:hAnsi="Times New Roman" w:cs="Times New Roman"/>
          <w:i/>
          <w:sz w:val="28"/>
          <w:szCs w:val="28"/>
          <w:lang w:eastAsia="ko-KR"/>
        </w:rPr>
        <w:t>đ) Để người sử dụng Internet truy cập, xem, tải các thông tin, hình ảnh, phim có nội dung đồi trụy, tội ác, tệ nạn xã hội, mê tín dị đoan.</w:t>
      </w:r>
    </w:p>
    <w:p w14:paraId="3431BA87" w14:textId="77777777" w:rsidR="00EF1642" w:rsidRPr="00936ACF" w:rsidRDefault="00EF1642" w:rsidP="00936ACF">
      <w:pPr>
        <w:spacing w:after="120"/>
        <w:ind w:firstLine="567"/>
        <w:jc w:val="both"/>
        <w:rPr>
          <w:rFonts w:ascii="Times New Roman" w:eastAsia="Malgun Gothic" w:hAnsi="Times New Roman" w:cs="Times New Roman"/>
          <w:i/>
          <w:sz w:val="28"/>
          <w:szCs w:val="28"/>
          <w:lang w:eastAsia="ko-KR"/>
        </w:rPr>
      </w:pPr>
      <w:r w:rsidRPr="00936ACF">
        <w:rPr>
          <w:rFonts w:ascii="Times New Roman" w:eastAsia="Malgun Gothic" w:hAnsi="Times New Roman" w:cs="Times New Roman"/>
          <w:i/>
          <w:sz w:val="28"/>
          <w:szCs w:val="28"/>
          <w:lang w:eastAsia="ko-KR"/>
        </w:rPr>
        <w:t>…”</w:t>
      </w:r>
    </w:p>
    <w:p w14:paraId="72CD9AD1"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anh K, việc không thực hiện các biện pháp quản lý, ngăn chặn để khách hàng sử dụng máy tính tại quán truy cập các trang web có nội dung khiêu dâm, đồi trụy là hành vi vi phạm quy định về trách nhiệm của điểm truy cập Internet công cộng. Do đó, anh K có thể bị phạt tiền từ 5.000.000 đồng đến 10.000.000 đồng theo quy định nêu trên và cơ sở kinh doanh còn có thể bị đình chỉ hoạt động từ 01 tháng đến 03 tháng theo khoản 4 Điều 36 Nghị định số 174/2026/NĐ-CP.</w:t>
      </w:r>
    </w:p>
    <w:p w14:paraId="4FDC7D3D" w14:textId="2E24174F" w:rsidR="00EF1642" w:rsidRPr="00936ACF" w:rsidRDefault="00EF1642"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w:t>
      </w:r>
      <w:r w:rsidR="000C2A8F" w:rsidRPr="00936ACF">
        <w:rPr>
          <w:rFonts w:ascii="Times New Roman" w:eastAsia="Malgun Gothic" w:hAnsi="Times New Roman" w:cs="Times New Roman"/>
          <w:b/>
          <w:sz w:val="28"/>
          <w:szCs w:val="28"/>
          <w:lang w:eastAsia="ko-KR"/>
        </w:rPr>
        <w:t xml:space="preserve">ng 38: </w:t>
      </w:r>
      <w:r w:rsidRPr="00936ACF">
        <w:rPr>
          <w:rFonts w:ascii="Times New Roman" w:eastAsia="Malgun Gothic" w:hAnsi="Times New Roman" w:cs="Times New Roman"/>
          <w:b/>
          <w:sz w:val="28"/>
          <w:szCs w:val="28"/>
          <w:lang w:eastAsia="ko-KR"/>
        </w:rPr>
        <w:t>Ông A đến Văn phòng công chứng X để thực hiện công chứng hợp đồng chuyển nhượng quyền sử dụng đất. Sau khi kiểm tra hồ sơ, công chứng viên B thông báo ngoài khoản phí công chứng theo quy định và chi phí đã được thỏa thuận, ông A phải đưa thêm 2.000.000 đồng thì hồ sơ mới được giải quyết nhanh trong ngày. Lo ngại việc công chứng bị kéo dài, ông A đã nộp khoản tiền này.</w:t>
      </w:r>
      <w:r w:rsidR="000C2A8F" w:rsidRPr="00936ACF">
        <w:rPr>
          <w:rFonts w:ascii="Times New Roman" w:eastAsia="Malgun Gothic" w:hAnsi="Times New Roman" w:cs="Times New Roman"/>
          <w:b/>
          <w:sz w:val="28"/>
          <w:szCs w:val="28"/>
          <w:lang w:eastAsia="ko-KR"/>
        </w:rPr>
        <w:t xml:space="preserve"> </w:t>
      </w:r>
      <w:r w:rsidRPr="00936ACF">
        <w:rPr>
          <w:rFonts w:ascii="Times New Roman" w:eastAsia="Malgun Gothic" w:hAnsi="Times New Roman" w:cs="Times New Roman"/>
          <w:b/>
          <w:sz w:val="28"/>
          <w:szCs w:val="28"/>
          <w:lang w:eastAsia="ko-KR"/>
        </w:rPr>
        <w:t>Trong trường hợp này, hành vi của công chứng viên B có vi phạm pháp luật không và sẽ bị xử lý như thế nào?</w:t>
      </w:r>
    </w:p>
    <w:p w14:paraId="58BD72B0" w14:textId="65586F2A" w:rsidR="00EF1642" w:rsidRPr="00936ACF" w:rsidRDefault="000C2A8F"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r w:rsidR="00EF1642" w:rsidRPr="00936ACF">
        <w:rPr>
          <w:rFonts w:ascii="Times New Roman" w:eastAsia="Malgun Gothic" w:hAnsi="Times New Roman" w:cs="Times New Roman"/>
          <w:b/>
          <w:sz w:val="28"/>
          <w:szCs w:val="28"/>
          <w:lang w:eastAsia="ko-KR"/>
        </w:rPr>
        <w:t>:</w:t>
      </w:r>
    </w:p>
    <w:p w14:paraId="76E5A87E"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Căn cứ điểm d khoản 3 Điều 16 Nghị định số 109/2026/NĐ-CP ngày 01 tháng 4 năm 2026 của Chính phủ quy định xử phạt vi phạm hành chính trong lĩnh vực bổ trợ tư pháp; hành chính tư pháp; hôn nhân và gia đình; thi hành án dân sự; phục hồi, phá sản doanh nghiệp, hợp tác xã, hành vi “nhận, đòi hỏi tiền hoặc lợi ích khác từ người yêu cầu công chứng ngoài phí công chứng, phí, giá dịch vụ theo yêu cầu liên quan đến việc công chứng đã được xác định và chi phí khác đã thỏa thuận” là hành vi vi phạm pháp luật.</w:t>
      </w:r>
    </w:p>
    <w:p w14:paraId="637DF2D1"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công chứng viên B, việc yêu cầu ông A nộp thêm tiền ngoài các khoản phí, giá dịch vụ và chi phí đã được xác định, thỏa thuận là hành vi vi phạm quy định về hoạt động hành nghề công chứng.</w:t>
      </w:r>
    </w:p>
    <w:p w14:paraId="316C8322" w14:textId="5AD3053D"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công chứng viên B có thể bị phạt tiền từ 7.000.000 đồng đến 10.000.000 đồng theo quy định tại khoản 3 Điều 16 Nghị định số 109/2026/NĐ-CP. Ngoài ra, công chứng viên B còn bị buộc nộp lại số lợi bất hợp pháp có được từ hành vi vi phạm theo quy định tại điểm b khoản 9 Điều 16 Nghị đị</w:t>
      </w:r>
      <w:r w:rsidR="000C2A8F" w:rsidRPr="00936ACF">
        <w:rPr>
          <w:rFonts w:ascii="Times New Roman" w:eastAsia="Malgun Gothic" w:hAnsi="Times New Roman" w:cs="Times New Roman"/>
          <w:sz w:val="28"/>
          <w:szCs w:val="28"/>
          <w:lang w:eastAsia="ko-KR"/>
        </w:rPr>
        <w:t>nh này.</w:t>
      </w:r>
    </w:p>
    <w:p w14:paraId="5870D7C7" w14:textId="042D4ADB" w:rsidR="00EF1642" w:rsidRPr="00936ACF" w:rsidRDefault="00EF1642"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3</w:t>
      </w:r>
      <w:r w:rsidR="000C2A8F" w:rsidRPr="00936ACF">
        <w:rPr>
          <w:rFonts w:ascii="Times New Roman" w:eastAsia="Malgun Gothic" w:hAnsi="Times New Roman" w:cs="Times New Roman"/>
          <w:b/>
          <w:sz w:val="28"/>
          <w:szCs w:val="28"/>
          <w:lang w:eastAsia="ko-KR"/>
        </w:rPr>
        <w:t xml:space="preserve">9: </w:t>
      </w:r>
      <w:r w:rsidRPr="00936ACF">
        <w:rPr>
          <w:rFonts w:ascii="Times New Roman" w:eastAsia="Malgun Gothic" w:hAnsi="Times New Roman" w:cs="Times New Roman"/>
          <w:b/>
          <w:sz w:val="28"/>
          <w:szCs w:val="28"/>
          <w:lang w:eastAsia="ko-KR"/>
        </w:rPr>
        <w:t xml:space="preserve">Gia đình ông A sử dụng điện sinh hoạt tại một căn nhà cho thuê. Trong quá trình kiểm tra hệ thống điện, đơn vị điện lực phát hiện nhiều đoạn dây dẫn điện trong nhà đã bị bong tróc lớp cách điện, một số ổ cắm điện bị cháy xém, có nguy cơ gây chập điện và mất an toàn cho người sử dụng. Mặc </w:t>
      </w:r>
      <w:r w:rsidRPr="00936ACF">
        <w:rPr>
          <w:rFonts w:ascii="Times New Roman" w:eastAsia="Malgun Gothic" w:hAnsi="Times New Roman" w:cs="Times New Roman"/>
          <w:b/>
          <w:sz w:val="28"/>
          <w:szCs w:val="28"/>
          <w:lang w:eastAsia="ko-KR"/>
        </w:rPr>
        <w:lastRenderedPageBreak/>
        <w:t>dù đã được nhắc nhở, ông A vẫn không tiến hành sửa chữa, thay thế các dây dẫn và thiết bị điện hư hỏng này.</w:t>
      </w:r>
      <w:r w:rsidR="000C2A8F" w:rsidRPr="00936ACF">
        <w:rPr>
          <w:rFonts w:ascii="Times New Roman" w:eastAsia="Malgun Gothic" w:hAnsi="Times New Roman" w:cs="Times New Roman"/>
          <w:b/>
          <w:sz w:val="28"/>
          <w:szCs w:val="28"/>
          <w:lang w:eastAsia="ko-KR"/>
        </w:rPr>
        <w:t xml:space="preserve"> </w:t>
      </w:r>
      <w:r w:rsidRPr="00936ACF">
        <w:rPr>
          <w:rFonts w:ascii="Times New Roman" w:eastAsia="Malgun Gothic" w:hAnsi="Times New Roman" w:cs="Times New Roman"/>
          <w:b/>
          <w:sz w:val="28"/>
          <w:szCs w:val="28"/>
          <w:lang w:eastAsia="ko-KR"/>
        </w:rPr>
        <w:t>Trong trường hợp này, hành vi của ông A có vi phạm pháp luật không và sẽ bị xử lý như thế nào?</w:t>
      </w:r>
    </w:p>
    <w:p w14:paraId="7C12D6CA" w14:textId="62A415A7" w:rsidR="00EF1642" w:rsidRPr="00936ACF" w:rsidRDefault="000C2A8F"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r w:rsidR="00EF1642" w:rsidRPr="00936ACF">
        <w:rPr>
          <w:rFonts w:ascii="Times New Roman" w:eastAsia="Malgun Gothic" w:hAnsi="Times New Roman" w:cs="Times New Roman"/>
          <w:b/>
          <w:sz w:val="28"/>
          <w:szCs w:val="28"/>
          <w:lang w:eastAsia="ko-KR"/>
        </w:rPr>
        <w:t>:</w:t>
      </w:r>
    </w:p>
    <w:p w14:paraId="79C6F9FE"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Căn cứ điểm b khoản 1 Điều 19 Nghị định số 133/2026/NĐ-CP ngày 06 tháng 4 năm 2026 của Chính phủ quy định về xử phạt vi phạm hành chính trong lĩnh vực điện lực, hành vi “không sửa chữa, thay thế dây dẫn, thiết bị điện không bảo đảm chất lượng trong hệ thống điện của nhà ở và công trình” là hành vi vi phạm pháp luật.</w:t>
      </w:r>
    </w:p>
    <w:p w14:paraId="617173CA"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trường hợp của ông A, việc tiếp tục sử dụng hệ thống điện có dây dẫn và thiết bị điện không bảo đảm chất lượng nhưng không thực hiện sửa chữa, thay thế mặc dù đã phát hiện nguy cơ mất an toàn là hành vi vi phạm quy định về an toàn trong sử dụng điện cho mục đích sinh hoạt, dịch vụ.</w:t>
      </w:r>
    </w:p>
    <w:p w14:paraId="58740996"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ông A có thể bị phạt tiền từ 5.000.000 đồng đến 10.000.000 đồng theo quy định tại khoản 1 Điều 19 Nghị định số 133/2026/NĐ-CP.</w:t>
      </w:r>
    </w:p>
    <w:p w14:paraId="76A0AD56"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Ngoài ra, ông A còn bị áp dụng biện pháp khắc phục hậu quả là buộc cải tạo, thay thế, lắp đặt, sử dụng dây dẫn, thiết bị điện đáp ứng đủ các tiêu chuẩn, quy chuẩn kỹ thuật do cơ quan nhà nước có thẩm quyền quy định theo khoản 3 Điều 19 Nghị định số 133/2026/NĐ-CP.</w:t>
      </w:r>
    </w:p>
    <w:p w14:paraId="6CC42844" w14:textId="76529DB4" w:rsidR="00EF1642" w:rsidRPr="00936ACF" w:rsidRDefault="00EF1642"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Tình huống 4</w:t>
      </w:r>
      <w:r w:rsidR="000C2A8F" w:rsidRPr="00936ACF">
        <w:rPr>
          <w:rFonts w:ascii="Times New Roman" w:eastAsia="Malgun Gothic" w:hAnsi="Times New Roman" w:cs="Times New Roman"/>
          <w:b/>
          <w:sz w:val="28"/>
          <w:szCs w:val="28"/>
          <w:lang w:eastAsia="ko-KR"/>
        </w:rPr>
        <w:t xml:space="preserve">0: </w:t>
      </w:r>
      <w:r w:rsidRPr="00936ACF">
        <w:rPr>
          <w:rFonts w:ascii="Times New Roman" w:eastAsia="Malgun Gothic" w:hAnsi="Times New Roman" w:cs="Times New Roman"/>
          <w:b/>
          <w:sz w:val="28"/>
          <w:szCs w:val="28"/>
          <w:lang w:eastAsia="ko-KR"/>
        </w:rPr>
        <w:t>Bà H là dược sĩ đã được cấp Chứng chỉ hành nghề dược. Do quen biết với ông B đang chuẩn bị mở quầy thuốc nhưng chưa có Chứng chỉ hành nghề dược, bà H đã cho ông B mượn Chứng chỉ hành nghề dược của mình để hoàn thiện hồ sơ và tổ chức hoạt động kinh doanh thuốc. Trong thời gian này, bà H không trực tiếp tham gia hoạt động chuyên môn tại quầy thuốc của ông B.</w:t>
      </w:r>
      <w:r w:rsidR="000C2A8F" w:rsidRPr="00936ACF">
        <w:rPr>
          <w:rFonts w:ascii="Times New Roman" w:eastAsia="Malgun Gothic" w:hAnsi="Times New Roman" w:cs="Times New Roman"/>
          <w:b/>
          <w:sz w:val="28"/>
          <w:szCs w:val="28"/>
          <w:lang w:eastAsia="ko-KR"/>
        </w:rPr>
        <w:t xml:space="preserve"> </w:t>
      </w:r>
      <w:r w:rsidRPr="00936ACF">
        <w:rPr>
          <w:rFonts w:ascii="Times New Roman" w:eastAsia="Malgun Gothic" w:hAnsi="Times New Roman" w:cs="Times New Roman"/>
          <w:b/>
          <w:sz w:val="28"/>
          <w:szCs w:val="28"/>
          <w:lang w:eastAsia="ko-KR"/>
        </w:rPr>
        <w:t>Qua thanh tra, cơ quan chức năng phát hiện việc ông B sử dụng Chứng chỉ hành nghề dược của bà H để hành nghề dược. Hành vi của bà H có vi phạm pháp luật không và bị xử lý như thế nào?</w:t>
      </w:r>
    </w:p>
    <w:p w14:paraId="3C49B981" w14:textId="231F947F" w:rsidR="00EF1642" w:rsidRPr="00936ACF" w:rsidRDefault="000C2A8F"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r w:rsidR="00EF1642" w:rsidRPr="00936ACF">
        <w:rPr>
          <w:rFonts w:ascii="Times New Roman" w:eastAsia="Malgun Gothic" w:hAnsi="Times New Roman" w:cs="Times New Roman"/>
          <w:b/>
          <w:sz w:val="28"/>
          <w:szCs w:val="28"/>
          <w:lang w:eastAsia="ko-KR"/>
        </w:rPr>
        <w:t>:</w:t>
      </w:r>
    </w:p>
    <w:p w14:paraId="735E6CFE"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Theo điểm g khoản 2 Điều 52 Nghị định số 90/2026/NĐ-CP ngày 30 tháng 3 năm 2026 của Chính phủ quy định xử phạt vi phạm hành chính trong lĩnh vực y tế, hành vi cho thuê, cho mượn hoặc cho người khác sử dụng Chứng chỉ hành nghề dược để hành nghề dược là hành vi vi phạm pháp luật.</w:t>
      </w:r>
    </w:p>
    <w:p w14:paraId="08883208"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tình huống nêu trên, bà H đã cho ông B mượn Chứng chỉ hành nghề dược của mình để phục vụ hoạt động hành nghề dược. Đây là hành vi vi phạm quy định về hành nghề dược. Do đó, bà A có thể bị phạt tiền từ 5.000.000 đồng đến 10.000.000 đồng theo quy định tại điểm g khoản 2 Điều 52 Nghị định số 90/2026/NĐ-CP.</w:t>
      </w:r>
    </w:p>
    <w:p w14:paraId="6BF403CB"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Ngoài ra, nếu bà H có nhận tiền hoặc thu được lợi ích từ việc cho mượn Chứng chỉ hành nghề dược thì còn bị buộc nộp lại số lợi bất hợp pháp có được theo quy định tại khoản 5 Điều 52 Nghị định số 90/2026/NĐ-CP.</w:t>
      </w:r>
    </w:p>
    <w:p w14:paraId="0D753B32" w14:textId="220C87E7" w:rsidR="00EF1642" w:rsidRPr="00936ACF" w:rsidRDefault="00EF1642"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lastRenderedPageBreak/>
        <w:t>Tình huố</w:t>
      </w:r>
      <w:r w:rsidR="000C2A8F" w:rsidRPr="00936ACF">
        <w:rPr>
          <w:rFonts w:ascii="Times New Roman" w:eastAsia="Malgun Gothic" w:hAnsi="Times New Roman" w:cs="Times New Roman"/>
          <w:b/>
          <w:sz w:val="28"/>
          <w:szCs w:val="28"/>
          <w:lang w:eastAsia="ko-KR"/>
        </w:rPr>
        <w:t xml:space="preserve">ng 41: </w:t>
      </w:r>
      <w:r w:rsidRPr="00936ACF">
        <w:rPr>
          <w:rFonts w:ascii="Times New Roman" w:eastAsia="Malgun Gothic" w:hAnsi="Times New Roman" w:cs="Times New Roman"/>
          <w:b/>
          <w:sz w:val="28"/>
          <w:szCs w:val="28"/>
          <w:lang w:eastAsia="ko-KR"/>
        </w:rPr>
        <w:t>Bà B là nhân viên của một cơ sở khám bệnh, chữa bệnh. Trong quá trình làm việc, bà B biết được em M (12 tuổi) đang điều trị một căn bệnh cần được giữ kín thông tin cá nhân. Sau đó, bà B đã kể cho nhiều người trong khu dân cư về tình trạng bệnh của em M và cung cấp một số thông tin trong hồ sơ bệnh án của em.</w:t>
      </w:r>
      <w:r w:rsidR="000C2A8F" w:rsidRPr="00936ACF">
        <w:rPr>
          <w:rFonts w:ascii="Times New Roman" w:eastAsia="Malgun Gothic" w:hAnsi="Times New Roman" w:cs="Times New Roman"/>
          <w:b/>
          <w:sz w:val="28"/>
          <w:szCs w:val="28"/>
          <w:lang w:eastAsia="ko-KR"/>
        </w:rPr>
        <w:t xml:space="preserve"> </w:t>
      </w:r>
      <w:r w:rsidRPr="00936ACF">
        <w:rPr>
          <w:rFonts w:ascii="Times New Roman" w:eastAsia="Malgun Gothic" w:hAnsi="Times New Roman" w:cs="Times New Roman"/>
          <w:b/>
          <w:sz w:val="28"/>
          <w:szCs w:val="28"/>
          <w:lang w:eastAsia="ko-KR"/>
        </w:rPr>
        <w:t>Cha mẹ em M phát hiện sự việc và cho rằng việc tiết lộ thông tin này đã ảnh hưởng đến tâm lý và đời sống riêng tư của con mình. Hành vi của bà B có vi phạm pháp luật không và bị xử lý như thế nào?</w:t>
      </w:r>
    </w:p>
    <w:p w14:paraId="656C9A7E" w14:textId="187AE6CC" w:rsidR="00EF1642" w:rsidRPr="00936ACF" w:rsidRDefault="000C2A8F" w:rsidP="00936ACF">
      <w:pPr>
        <w:spacing w:after="120"/>
        <w:ind w:firstLine="567"/>
        <w:jc w:val="both"/>
        <w:rPr>
          <w:rFonts w:ascii="Times New Roman" w:eastAsia="Malgun Gothic" w:hAnsi="Times New Roman" w:cs="Times New Roman"/>
          <w:b/>
          <w:sz w:val="28"/>
          <w:szCs w:val="28"/>
          <w:lang w:eastAsia="ko-KR"/>
        </w:rPr>
      </w:pPr>
      <w:r w:rsidRPr="00936ACF">
        <w:rPr>
          <w:rFonts w:ascii="Times New Roman" w:eastAsia="Malgun Gothic" w:hAnsi="Times New Roman" w:cs="Times New Roman"/>
          <w:b/>
          <w:sz w:val="28"/>
          <w:szCs w:val="28"/>
          <w:lang w:eastAsia="ko-KR"/>
        </w:rPr>
        <w:t>Trả lời</w:t>
      </w:r>
      <w:r w:rsidR="00EF1642" w:rsidRPr="00936ACF">
        <w:rPr>
          <w:rFonts w:ascii="Times New Roman" w:eastAsia="Malgun Gothic" w:hAnsi="Times New Roman" w:cs="Times New Roman"/>
          <w:b/>
          <w:sz w:val="28"/>
          <w:szCs w:val="28"/>
          <w:lang w:eastAsia="ko-KR"/>
        </w:rPr>
        <w:t>:</w:t>
      </w:r>
    </w:p>
    <w:p w14:paraId="126FCFDC"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Theo khoản 1 Điều 32 Nghị định số 98/2026/NĐ-CP ngày 31 tháng 3 năm 2026 của Chính phủ quy định xử phạt vi phạm hành chính trong lĩnh vực bảo trợ, trợ giúp xã hội và trẻ em, hành vi công bố, tiết lộ thông tin về tình trạng sức khỏe và đời tư được ghi trong bệnh án của trẻ em mà không được sự đồng ý của cha, mẹ, người chăm sóc trẻ em, người giám hộ của trẻ em và trẻ em từ đủ 07 tuổi trở lên là hành vi vi phạm pháp luật.</w:t>
      </w:r>
    </w:p>
    <w:p w14:paraId="6685D69A"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Đối chiếu với tình huống nêu trên, bà B đã tiết lộ thông tin về tình trạng sức khỏe và thông tin trong bệnh án của em M cho người khác khi chưa được sự đồng ý của cha mẹ em M và của em M. Đây là hành vi công bố, tiết lộ thông tin về đời sống riêng tư, bí mật cá nhân của trẻ em trái quy định của pháp luật.</w:t>
      </w:r>
    </w:p>
    <w:p w14:paraId="3786CE2D"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Do đó, bà B có thể bị phạt tiền từ 20.000.000 đồng đến 30.000.000 đồng theo quy định tại khoản 1 Điều 32 Nghị định số 98/2026/NĐ-CP.</w:t>
      </w:r>
    </w:p>
    <w:p w14:paraId="49A07455" w14:textId="77777777" w:rsidR="00EF1642" w:rsidRPr="00936ACF" w:rsidRDefault="00EF1642" w:rsidP="00936ACF">
      <w:pPr>
        <w:spacing w:after="120"/>
        <w:ind w:firstLine="567"/>
        <w:jc w:val="both"/>
        <w:rPr>
          <w:rFonts w:ascii="Times New Roman" w:eastAsia="Malgun Gothic" w:hAnsi="Times New Roman" w:cs="Times New Roman"/>
          <w:sz w:val="28"/>
          <w:szCs w:val="28"/>
          <w:lang w:eastAsia="ko-KR"/>
        </w:rPr>
      </w:pPr>
      <w:r w:rsidRPr="00936ACF">
        <w:rPr>
          <w:rFonts w:ascii="Times New Roman" w:eastAsia="Malgun Gothic" w:hAnsi="Times New Roman" w:cs="Times New Roman"/>
          <w:sz w:val="28"/>
          <w:szCs w:val="28"/>
          <w:lang w:eastAsia="ko-KR"/>
        </w:rPr>
        <w:t>Ngoài ra, nếu có yêu cầu, bà B buộc phải xin lỗi theo quy định. Trường hợp các thông tin này được đăng tải hoặc lưu hành trên các phương tiện thông tin thì còn buộc phải thu hồi, xóa, gỡ bỏ các thông tin về đời sống riêng tư, bí mật cá nhân của trẻ em đã công bố trái quy định.</w:t>
      </w:r>
    </w:p>
    <w:p w14:paraId="2F46BBA8" w14:textId="77777777" w:rsidR="009A70E9" w:rsidRPr="00936ACF" w:rsidRDefault="009A70E9" w:rsidP="006B7F6C">
      <w:pPr>
        <w:spacing w:before="120"/>
        <w:ind w:firstLine="567"/>
        <w:jc w:val="both"/>
        <w:rPr>
          <w:rFonts w:ascii="Times New Roman" w:eastAsia="Calibri" w:hAnsi="Times New Roman" w:cs="Times New Roman"/>
          <w:b/>
          <w:sz w:val="28"/>
          <w:szCs w:val="28"/>
          <w:lang w:eastAsia="en-US"/>
        </w:rPr>
      </w:pPr>
    </w:p>
    <w:sectPr w:rsidR="009A70E9" w:rsidRPr="00936ACF" w:rsidSect="003849CE">
      <w:type w:val="continuous"/>
      <w:pgSz w:w="11906" w:h="16838"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01AFD" w14:textId="77777777" w:rsidR="002F0535" w:rsidRDefault="002F0535" w:rsidP="00BE2D29">
      <w:r>
        <w:separator/>
      </w:r>
    </w:p>
  </w:endnote>
  <w:endnote w:type="continuationSeparator" w:id="0">
    <w:p w14:paraId="0D48A6F8" w14:textId="77777777" w:rsidR="002F0535" w:rsidRDefault="002F0535" w:rsidP="00BE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728348"/>
      <w:docPartObj>
        <w:docPartGallery w:val="Page Numbers (Bottom of Page)"/>
        <w:docPartUnique/>
      </w:docPartObj>
    </w:sdtPr>
    <w:sdtEndPr>
      <w:rPr>
        <w:rFonts w:ascii="Times New Roman" w:hAnsi="Times New Roman" w:cs="Times New Roman"/>
        <w:noProof/>
        <w:sz w:val="26"/>
        <w:szCs w:val="26"/>
      </w:rPr>
    </w:sdtEndPr>
    <w:sdtContent>
      <w:p w14:paraId="09AB130B" w14:textId="70E84F5F" w:rsidR="00EF1642" w:rsidRPr="00D641EE" w:rsidRDefault="00EF1642">
        <w:pPr>
          <w:pStyle w:val="Footer"/>
          <w:jc w:val="center"/>
          <w:rPr>
            <w:rFonts w:ascii="Times New Roman" w:hAnsi="Times New Roman" w:cs="Times New Roman"/>
            <w:sz w:val="26"/>
            <w:szCs w:val="26"/>
          </w:rPr>
        </w:pPr>
        <w:r w:rsidRPr="00D641EE">
          <w:rPr>
            <w:rFonts w:ascii="Times New Roman" w:hAnsi="Times New Roman" w:cs="Times New Roman"/>
            <w:sz w:val="26"/>
            <w:szCs w:val="26"/>
          </w:rPr>
          <w:fldChar w:fldCharType="begin"/>
        </w:r>
        <w:r w:rsidRPr="00D641EE">
          <w:rPr>
            <w:rFonts w:ascii="Times New Roman" w:hAnsi="Times New Roman" w:cs="Times New Roman"/>
            <w:sz w:val="26"/>
            <w:szCs w:val="26"/>
          </w:rPr>
          <w:instrText xml:space="preserve"> PAGE   \* MERGEFORMAT </w:instrText>
        </w:r>
        <w:r w:rsidRPr="00D641EE">
          <w:rPr>
            <w:rFonts w:ascii="Times New Roman" w:hAnsi="Times New Roman" w:cs="Times New Roman"/>
            <w:sz w:val="26"/>
            <w:szCs w:val="26"/>
          </w:rPr>
          <w:fldChar w:fldCharType="separate"/>
        </w:r>
        <w:r w:rsidR="000D31AC">
          <w:rPr>
            <w:rFonts w:ascii="Times New Roman" w:hAnsi="Times New Roman" w:cs="Times New Roman"/>
            <w:noProof/>
            <w:sz w:val="26"/>
            <w:szCs w:val="26"/>
          </w:rPr>
          <w:t>29</w:t>
        </w:r>
        <w:r w:rsidRPr="00D641EE">
          <w:rPr>
            <w:rFonts w:ascii="Times New Roman" w:hAnsi="Times New Roman" w:cs="Times New Roman"/>
            <w:noProof/>
            <w:sz w:val="26"/>
            <w:szCs w:val="26"/>
          </w:rPr>
          <w:fldChar w:fldCharType="end"/>
        </w:r>
      </w:p>
    </w:sdtContent>
  </w:sdt>
  <w:p w14:paraId="11689F1A" w14:textId="77777777" w:rsidR="00EF1642" w:rsidRPr="00D641EE" w:rsidRDefault="00EF164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CD8F" w14:textId="77777777" w:rsidR="002F0535" w:rsidRDefault="002F0535" w:rsidP="00BE2D29">
      <w:r>
        <w:separator/>
      </w:r>
    </w:p>
  </w:footnote>
  <w:footnote w:type="continuationSeparator" w:id="0">
    <w:p w14:paraId="3A933CBB" w14:textId="77777777" w:rsidR="002F0535" w:rsidRDefault="002F0535" w:rsidP="00BE2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C1EF" w14:textId="7D6ACC08" w:rsidR="00EF1642" w:rsidRPr="00BE2D29" w:rsidRDefault="00EF1642">
    <w:pPr>
      <w:pStyle w:val="Header"/>
      <w:jc w:val="center"/>
      <w:rPr>
        <w:rFonts w:ascii="Times New Roman" w:hAnsi="Times New Roman" w:cs="Times New Roman"/>
        <w:sz w:val="28"/>
        <w:szCs w:val="28"/>
      </w:rPr>
    </w:pPr>
  </w:p>
  <w:p w14:paraId="7598D077" w14:textId="77777777" w:rsidR="00EF1642" w:rsidRDefault="00EF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C2996"/>
    <w:multiLevelType w:val="hybridMultilevel"/>
    <w:tmpl w:val="30209A20"/>
    <w:lvl w:ilvl="0" w:tplc="257EB88E">
      <w:start w:val="1"/>
      <w:numFmt w:val="decimal"/>
      <w:lvlText w:val="%1."/>
      <w:lvlJc w:val="left"/>
      <w:pPr>
        <w:ind w:left="928" w:hanging="360"/>
      </w:pPr>
      <w:rPr>
        <w:rFonts w:eastAsia="Times New Roman" w:cs="Times New Roman" w:hint="default"/>
        <w:b/>
        <w:color w:val="000000"/>
        <w:sz w:val="28"/>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16A20A49"/>
    <w:multiLevelType w:val="hybridMultilevel"/>
    <w:tmpl w:val="3EF22292"/>
    <w:lvl w:ilvl="0" w:tplc="8098A88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772B5F"/>
    <w:multiLevelType w:val="hybridMultilevel"/>
    <w:tmpl w:val="8578B42E"/>
    <w:lvl w:ilvl="0" w:tplc="7CA09B18">
      <w:start w:val="4"/>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37F7D81"/>
    <w:multiLevelType w:val="multilevel"/>
    <w:tmpl w:val="27C4E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F81675"/>
    <w:multiLevelType w:val="multilevel"/>
    <w:tmpl w:val="9C04DA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A16ED0"/>
    <w:multiLevelType w:val="multilevel"/>
    <w:tmpl w:val="E3CC9B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BA3B08"/>
    <w:multiLevelType w:val="hybridMultilevel"/>
    <w:tmpl w:val="7D9A19A2"/>
    <w:lvl w:ilvl="0" w:tplc="D60C12CC">
      <w:start w:val="2"/>
      <w:numFmt w:val="decimal"/>
      <w:lvlText w:val="%1."/>
      <w:lvlJc w:val="left"/>
      <w:pPr>
        <w:ind w:left="1080" w:hanging="360"/>
      </w:pPr>
      <w:rPr>
        <w:rFonts w:eastAsiaTheme="minorHAnsi" w:cstheme="minorBidi"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B45830"/>
    <w:multiLevelType w:val="multilevel"/>
    <w:tmpl w:val="C0868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1A4A45"/>
    <w:multiLevelType w:val="hybridMultilevel"/>
    <w:tmpl w:val="7EBEC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834020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8863717">
    <w:abstractNumId w:val="6"/>
  </w:num>
  <w:num w:numId="3" w16cid:durableId="650912151">
    <w:abstractNumId w:val="0"/>
  </w:num>
  <w:num w:numId="4" w16cid:durableId="1279603998">
    <w:abstractNumId w:val="5"/>
  </w:num>
  <w:num w:numId="5" w16cid:durableId="876283217">
    <w:abstractNumId w:val="7"/>
  </w:num>
  <w:num w:numId="6" w16cid:durableId="1103455405">
    <w:abstractNumId w:val="3"/>
  </w:num>
  <w:num w:numId="7" w16cid:durableId="1813210820">
    <w:abstractNumId w:val="4"/>
  </w:num>
  <w:num w:numId="8" w16cid:durableId="1915041063">
    <w:abstractNumId w:val="2"/>
  </w:num>
  <w:num w:numId="9" w16cid:durableId="1901821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E3"/>
    <w:rsid w:val="0000229E"/>
    <w:rsid w:val="00007C4C"/>
    <w:rsid w:val="00041117"/>
    <w:rsid w:val="00077732"/>
    <w:rsid w:val="00083526"/>
    <w:rsid w:val="00085227"/>
    <w:rsid w:val="00090162"/>
    <w:rsid w:val="000B4B63"/>
    <w:rsid w:val="000C252F"/>
    <w:rsid w:val="000C2A8F"/>
    <w:rsid w:val="000D31AC"/>
    <w:rsid w:val="000E643F"/>
    <w:rsid w:val="000E6C06"/>
    <w:rsid w:val="000E7C3E"/>
    <w:rsid w:val="000F1F97"/>
    <w:rsid w:val="00104BA4"/>
    <w:rsid w:val="00120D84"/>
    <w:rsid w:val="001446ED"/>
    <w:rsid w:val="001566F4"/>
    <w:rsid w:val="00164BF4"/>
    <w:rsid w:val="00172B91"/>
    <w:rsid w:val="00185324"/>
    <w:rsid w:val="0019680D"/>
    <w:rsid w:val="001A0BDD"/>
    <w:rsid w:val="001C0B3F"/>
    <w:rsid w:val="001E7900"/>
    <w:rsid w:val="001F0584"/>
    <w:rsid w:val="001F1570"/>
    <w:rsid w:val="001F2AF7"/>
    <w:rsid w:val="001F4D94"/>
    <w:rsid w:val="001F6D18"/>
    <w:rsid w:val="002170DC"/>
    <w:rsid w:val="00221DA7"/>
    <w:rsid w:val="002361C8"/>
    <w:rsid w:val="002364E4"/>
    <w:rsid w:val="00236894"/>
    <w:rsid w:val="0024147B"/>
    <w:rsid w:val="002422D4"/>
    <w:rsid w:val="002525C0"/>
    <w:rsid w:val="0026462C"/>
    <w:rsid w:val="00270262"/>
    <w:rsid w:val="00276348"/>
    <w:rsid w:val="00282123"/>
    <w:rsid w:val="00282518"/>
    <w:rsid w:val="002A516A"/>
    <w:rsid w:val="002A6BF5"/>
    <w:rsid w:val="002B610F"/>
    <w:rsid w:val="002C457A"/>
    <w:rsid w:val="002E6BF9"/>
    <w:rsid w:val="002E7722"/>
    <w:rsid w:val="002E7C3A"/>
    <w:rsid w:val="002E7F38"/>
    <w:rsid w:val="002F0535"/>
    <w:rsid w:val="00312408"/>
    <w:rsid w:val="003159DC"/>
    <w:rsid w:val="003206CA"/>
    <w:rsid w:val="003271C4"/>
    <w:rsid w:val="0032785F"/>
    <w:rsid w:val="00332317"/>
    <w:rsid w:val="00340CF8"/>
    <w:rsid w:val="00344E85"/>
    <w:rsid w:val="00363B68"/>
    <w:rsid w:val="003849CE"/>
    <w:rsid w:val="0039306E"/>
    <w:rsid w:val="003A2169"/>
    <w:rsid w:val="003A27CC"/>
    <w:rsid w:val="003A4B71"/>
    <w:rsid w:val="003A50FC"/>
    <w:rsid w:val="003A7B43"/>
    <w:rsid w:val="003C01FB"/>
    <w:rsid w:val="003F5B95"/>
    <w:rsid w:val="00403CE9"/>
    <w:rsid w:val="004172B0"/>
    <w:rsid w:val="00425CEF"/>
    <w:rsid w:val="00431985"/>
    <w:rsid w:val="00470EEB"/>
    <w:rsid w:val="004770CD"/>
    <w:rsid w:val="004854EB"/>
    <w:rsid w:val="0048783D"/>
    <w:rsid w:val="0049483A"/>
    <w:rsid w:val="004955A3"/>
    <w:rsid w:val="004A356D"/>
    <w:rsid w:val="004A7CA3"/>
    <w:rsid w:val="004B7461"/>
    <w:rsid w:val="004D0416"/>
    <w:rsid w:val="004E7C52"/>
    <w:rsid w:val="004F6991"/>
    <w:rsid w:val="004F7859"/>
    <w:rsid w:val="005010F0"/>
    <w:rsid w:val="005120BF"/>
    <w:rsid w:val="0053784B"/>
    <w:rsid w:val="00537F46"/>
    <w:rsid w:val="00542471"/>
    <w:rsid w:val="00546157"/>
    <w:rsid w:val="00553693"/>
    <w:rsid w:val="0056206D"/>
    <w:rsid w:val="00562316"/>
    <w:rsid w:val="005B0516"/>
    <w:rsid w:val="005B67FC"/>
    <w:rsid w:val="005C3A32"/>
    <w:rsid w:val="005C6BC7"/>
    <w:rsid w:val="005D099F"/>
    <w:rsid w:val="005D4227"/>
    <w:rsid w:val="005D4252"/>
    <w:rsid w:val="005D4B6B"/>
    <w:rsid w:val="005D4CAB"/>
    <w:rsid w:val="005F3276"/>
    <w:rsid w:val="006022FF"/>
    <w:rsid w:val="0061534A"/>
    <w:rsid w:val="006176C0"/>
    <w:rsid w:val="00640BA5"/>
    <w:rsid w:val="00655339"/>
    <w:rsid w:val="00660BB9"/>
    <w:rsid w:val="00661C11"/>
    <w:rsid w:val="00664FA8"/>
    <w:rsid w:val="006657EE"/>
    <w:rsid w:val="00670146"/>
    <w:rsid w:val="00673B9B"/>
    <w:rsid w:val="00681203"/>
    <w:rsid w:val="00681A33"/>
    <w:rsid w:val="00683372"/>
    <w:rsid w:val="0068663A"/>
    <w:rsid w:val="006B0087"/>
    <w:rsid w:val="006B7F6C"/>
    <w:rsid w:val="006F0503"/>
    <w:rsid w:val="007003EC"/>
    <w:rsid w:val="00715DF6"/>
    <w:rsid w:val="007179ED"/>
    <w:rsid w:val="0073187A"/>
    <w:rsid w:val="00733577"/>
    <w:rsid w:val="00734F83"/>
    <w:rsid w:val="00735B02"/>
    <w:rsid w:val="007450BB"/>
    <w:rsid w:val="00760A68"/>
    <w:rsid w:val="00762CDC"/>
    <w:rsid w:val="00765320"/>
    <w:rsid w:val="00774A4F"/>
    <w:rsid w:val="00782B7E"/>
    <w:rsid w:val="00792759"/>
    <w:rsid w:val="007975D0"/>
    <w:rsid w:val="007A18E3"/>
    <w:rsid w:val="007C286C"/>
    <w:rsid w:val="007D100F"/>
    <w:rsid w:val="007E1FF4"/>
    <w:rsid w:val="007E2DBF"/>
    <w:rsid w:val="007E7D44"/>
    <w:rsid w:val="007F5E13"/>
    <w:rsid w:val="00801C53"/>
    <w:rsid w:val="00801DDE"/>
    <w:rsid w:val="00806853"/>
    <w:rsid w:val="0081378C"/>
    <w:rsid w:val="00826100"/>
    <w:rsid w:val="0084763A"/>
    <w:rsid w:val="0086127E"/>
    <w:rsid w:val="00870037"/>
    <w:rsid w:val="00874192"/>
    <w:rsid w:val="008767F7"/>
    <w:rsid w:val="008779B5"/>
    <w:rsid w:val="0088259C"/>
    <w:rsid w:val="008B3970"/>
    <w:rsid w:val="008B3C60"/>
    <w:rsid w:val="008B6DF2"/>
    <w:rsid w:val="008C1B99"/>
    <w:rsid w:val="008C537C"/>
    <w:rsid w:val="008C779F"/>
    <w:rsid w:val="008D2717"/>
    <w:rsid w:val="008D2FEB"/>
    <w:rsid w:val="008D4ADA"/>
    <w:rsid w:val="008D7BF3"/>
    <w:rsid w:val="008E1B60"/>
    <w:rsid w:val="008F3098"/>
    <w:rsid w:val="008F3FCF"/>
    <w:rsid w:val="009123BA"/>
    <w:rsid w:val="00916A6D"/>
    <w:rsid w:val="009249BA"/>
    <w:rsid w:val="00934A3F"/>
    <w:rsid w:val="00936ACF"/>
    <w:rsid w:val="00947F24"/>
    <w:rsid w:val="0096072F"/>
    <w:rsid w:val="0096252F"/>
    <w:rsid w:val="00980FFD"/>
    <w:rsid w:val="00982899"/>
    <w:rsid w:val="0098668C"/>
    <w:rsid w:val="00990EA5"/>
    <w:rsid w:val="009A1B15"/>
    <w:rsid w:val="009A70E9"/>
    <w:rsid w:val="009A7A8B"/>
    <w:rsid w:val="009B201A"/>
    <w:rsid w:val="009E1E7E"/>
    <w:rsid w:val="009F0B5A"/>
    <w:rsid w:val="009F16C4"/>
    <w:rsid w:val="00A149B4"/>
    <w:rsid w:val="00A2203D"/>
    <w:rsid w:val="00A24475"/>
    <w:rsid w:val="00A32603"/>
    <w:rsid w:val="00A34523"/>
    <w:rsid w:val="00A45057"/>
    <w:rsid w:val="00A544B7"/>
    <w:rsid w:val="00A86BAC"/>
    <w:rsid w:val="00A9393A"/>
    <w:rsid w:val="00A96ABF"/>
    <w:rsid w:val="00AA1809"/>
    <w:rsid w:val="00AB15B5"/>
    <w:rsid w:val="00AB2669"/>
    <w:rsid w:val="00AC062D"/>
    <w:rsid w:val="00AD4604"/>
    <w:rsid w:val="00AD469A"/>
    <w:rsid w:val="00AD670C"/>
    <w:rsid w:val="00AE2701"/>
    <w:rsid w:val="00AF6A0A"/>
    <w:rsid w:val="00B06F43"/>
    <w:rsid w:val="00B116C2"/>
    <w:rsid w:val="00B16D89"/>
    <w:rsid w:val="00B24C15"/>
    <w:rsid w:val="00B25F79"/>
    <w:rsid w:val="00B26348"/>
    <w:rsid w:val="00B313AB"/>
    <w:rsid w:val="00B4225B"/>
    <w:rsid w:val="00B577F7"/>
    <w:rsid w:val="00B66210"/>
    <w:rsid w:val="00B80824"/>
    <w:rsid w:val="00B83CAB"/>
    <w:rsid w:val="00B93CA8"/>
    <w:rsid w:val="00B9609E"/>
    <w:rsid w:val="00BB08E3"/>
    <w:rsid w:val="00BB3BF8"/>
    <w:rsid w:val="00BE2D29"/>
    <w:rsid w:val="00BE335E"/>
    <w:rsid w:val="00BE4DE3"/>
    <w:rsid w:val="00BE4E00"/>
    <w:rsid w:val="00BE4F3E"/>
    <w:rsid w:val="00BE5370"/>
    <w:rsid w:val="00BF3297"/>
    <w:rsid w:val="00C037BE"/>
    <w:rsid w:val="00C03E6C"/>
    <w:rsid w:val="00C07436"/>
    <w:rsid w:val="00C25D34"/>
    <w:rsid w:val="00C34649"/>
    <w:rsid w:val="00C366F1"/>
    <w:rsid w:val="00C54EB7"/>
    <w:rsid w:val="00C82271"/>
    <w:rsid w:val="00C82629"/>
    <w:rsid w:val="00C85AE7"/>
    <w:rsid w:val="00C962D3"/>
    <w:rsid w:val="00CA609D"/>
    <w:rsid w:val="00CA6493"/>
    <w:rsid w:val="00CD7CFF"/>
    <w:rsid w:val="00CE13D7"/>
    <w:rsid w:val="00CF3B53"/>
    <w:rsid w:val="00CF75ED"/>
    <w:rsid w:val="00D02604"/>
    <w:rsid w:val="00D04FB0"/>
    <w:rsid w:val="00D10462"/>
    <w:rsid w:val="00D1704F"/>
    <w:rsid w:val="00D246C6"/>
    <w:rsid w:val="00D30956"/>
    <w:rsid w:val="00D326E8"/>
    <w:rsid w:val="00D37EF2"/>
    <w:rsid w:val="00D46967"/>
    <w:rsid w:val="00D470E9"/>
    <w:rsid w:val="00D52DD6"/>
    <w:rsid w:val="00D63706"/>
    <w:rsid w:val="00D641EE"/>
    <w:rsid w:val="00D75726"/>
    <w:rsid w:val="00D82378"/>
    <w:rsid w:val="00D8399B"/>
    <w:rsid w:val="00D93702"/>
    <w:rsid w:val="00D946D0"/>
    <w:rsid w:val="00DA4097"/>
    <w:rsid w:val="00DB0177"/>
    <w:rsid w:val="00DB25BB"/>
    <w:rsid w:val="00DD7FFB"/>
    <w:rsid w:val="00E02415"/>
    <w:rsid w:val="00E040B0"/>
    <w:rsid w:val="00E04824"/>
    <w:rsid w:val="00E22379"/>
    <w:rsid w:val="00E3121E"/>
    <w:rsid w:val="00E31591"/>
    <w:rsid w:val="00E32394"/>
    <w:rsid w:val="00E41BC1"/>
    <w:rsid w:val="00E559E3"/>
    <w:rsid w:val="00E73639"/>
    <w:rsid w:val="00E8176E"/>
    <w:rsid w:val="00E86A6D"/>
    <w:rsid w:val="00EA1EBE"/>
    <w:rsid w:val="00EB3622"/>
    <w:rsid w:val="00EB790D"/>
    <w:rsid w:val="00EC7632"/>
    <w:rsid w:val="00ED4EA6"/>
    <w:rsid w:val="00EF1642"/>
    <w:rsid w:val="00F061E5"/>
    <w:rsid w:val="00F11D05"/>
    <w:rsid w:val="00F1423F"/>
    <w:rsid w:val="00F17BDC"/>
    <w:rsid w:val="00F244ED"/>
    <w:rsid w:val="00F31E9F"/>
    <w:rsid w:val="00F355C9"/>
    <w:rsid w:val="00F44B97"/>
    <w:rsid w:val="00F455F6"/>
    <w:rsid w:val="00F47477"/>
    <w:rsid w:val="00F54898"/>
    <w:rsid w:val="00F62226"/>
    <w:rsid w:val="00F700F2"/>
    <w:rsid w:val="00F74426"/>
    <w:rsid w:val="00F85530"/>
    <w:rsid w:val="00F95B52"/>
    <w:rsid w:val="00F97549"/>
    <w:rsid w:val="00FA681A"/>
    <w:rsid w:val="00FD0BFB"/>
    <w:rsid w:val="00FD4C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C2FE7"/>
  <w15:docId w15:val="{37C816E5-A0B4-496C-ACAA-D7619534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549"/>
    <w:rPr>
      <w:rFonts w:asciiTheme="minorHAnsi" w:hAnsiTheme="minorHAnsi" w:cstheme="minorBidi"/>
      <w:lang w:eastAsia="zh-C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962D3"/>
    <w:rPr>
      <w:color w:val="0563C1" w:themeColor="hyperlink"/>
      <w:u w:val="single"/>
    </w:rPr>
  </w:style>
  <w:style w:type="paragraph" w:styleId="ListParagraph">
    <w:name w:val="List Paragraph"/>
    <w:basedOn w:val="Normal"/>
    <w:uiPriority w:val="34"/>
    <w:qFormat/>
    <w:rsid w:val="00A34523"/>
    <w:pPr>
      <w:ind w:left="720"/>
      <w:contextualSpacing/>
    </w:pPr>
  </w:style>
  <w:style w:type="paragraph" w:styleId="Header">
    <w:name w:val="header"/>
    <w:basedOn w:val="Normal"/>
    <w:link w:val="HeaderChar"/>
    <w:uiPriority w:val="99"/>
    <w:unhideWhenUsed/>
    <w:rsid w:val="00BE2D29"/>
    <w:pPr>
      <w:tabs>
        <w:tab w:val="center" w:pos="4680"/>
        <w:tab w:val="right" w:pos="9360"/>
      </w:tabs>
    </w:pPr>
  </w:style>
  <w:style w:type="character" w:customStyle="1" w:styleId="HeaderChar">
    <w:name w:val="Header Char"/>
    <w:basedOn w:val="DefaultParagraphFont"/>
    <w:link w:val="Header"/>
    <w:uiPriority w:val="99"/>
    <w:rsid w:val="00BE2D29"/>
    <w:rPr>
      <w:rFonts w:asciiTheme="minorHAnsi" w:eastAsiaTheme="minorEastAsia" w:hAnsiTheme="minorHAnsi" w:cstheme="minorBidi"/>
      <w:lang w:eastAsia="zh-CN"/>
    </w:rPr>
  </w:style>
  <w:style w:type="paragraph" w:styleId="Footer">
    <w:name w:val="footer"/>
    <w:basedOn w:val="Normal"/>
    <w:link w:val="FooterChar"/>
    <w:uiPriority w:val="99"/>
    <w:unhideWhenUsed/>
    <w:rsid w:val="00BE2D29"/>
    <w:pPr>
      <w:tabs>
        <w:tab w:val="center" w:pos="4680"/>
        <w:tab w:val="right" w:pos="9360"/>
      </w:tabs>
    </w:pPr>
  </w:style>
  <w:style w:type="character" w:customStyle="1" w:styleId="FooterChar">
    <w:name w:val="Footer Char"/>
    <w:basedOn w:val="DefaultParagraphFont"/>
    <w:link w:val="Footer"/>
    <w:uiPriority w:val="99"/>
    <w:rsid w:val="00BE2D29"/>
    <w:rPr>
      <w:rFonts w:asciiTheme="minorHAnsi" w:eastAsiaTheme="minorEastAsia" w:hAnsiTheme="minorHAnsi" w:cstheme="minorBidi"/>
      <w:lang w:eastAsia="zh-CN"/>
    </w:rPr>
  </w:style>
  <w:style w:type="paragraph" w:styleId="BalloonText">
    <w:name w:val="Balloon Text"/>
    <w:basedOn w:val="Normal"/>
    <w:link w:val="BalloonTextChar"/>
    <w:uiPriority w:val="99"/>
    <w:semiHidden/>
    <w:unhideWhenUsed/>
    <w:rsid w:val="0068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203"/>
    <w:rPr>
      <w:rFonts w:ascii="Segoe UI" w:eastAsiaTheme="minorEastAsia" w:hAnsi="Segoe UI" w:cs="Segoe UI"/>
      <w:sz w:val="18"/>
      <w:szCs w:val="18"/>
      <w:lang w:eastAsia="zh-CN"/>
    </w:rPr>
  </w:style>
  <w:style w:type="paragraph" w:styleId="NormalWeb">
    <w:name w:val="Normal (Web)"/>
    <w:basedOn w:val="Normal"/>
    <w:uiPriority w:val="99"/>
    <w:semiHidden/>
    <w:unhideWhenUsed/>
    <w:rsid w:val="008C1B99"/>
    <w:pPr>
      <w:spacing w:before="100" w:beforeAutospacing="1" w:after="100" w:afterAutospacing="1"/>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7335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1001">
      <w:bodyDiv w:val="1"/>
      <w:marLeft w:val="0"/>
      <w:marRight w:val="0"/>
      <w:marTop w:val="0"/>
      <w:marBottom w:val="0"/>
      <w:divBdr>
        <w:top w:val="none" w:sz="0" w:space="0" w:color="auto"/>
        <w:left w:val="none" w:sz="0" w:space="0" w:color="auto"/>
        <w:bottom w:val="none" w:sz="0" w:space="0" w:color="auto"/>
        <w:right w:val="none" w:sz="0" w:space="0" w:color="auto"/>
      </w:divBdr>
    </w:div>
    <w:div w:id="175002179">
      <w:bodyDiv w:val="1"/>
      <w:marLeft w:val="0"/>
      <w:marRight w:val="0"/>
      <w:marTop w:val="0"/>
      <w:marBottom w:val="0"/>
      <w:divBdr>
        <w:top w:val="none" w:sz="0" w:space="0" w:color="auto"/>
        <w:left w:val="none" w:sz="0" w:space="0" w:color="auto"/>
        <w:bottom w:val="none" w:sz="0" w:space="0" w:color="auto"/>
        <w:right w:val="none" w:sz="0" w:space="0" w:color="auto"/>
      </w:divBdr>
    </w:div>
    <w:div w:id="299119019">
      <w:bodyDiv w:val="1"/>
      <w:marLeft w:val="0"/>
      <w:marRight w:val="0"/>
      <w:marTop w:val="0"/>
      <w:marBottom w:val="0"/>
      <w:divBdr>
        <w:top w:val="none" w:sz="0" w:space="0" w:color="auto"/>
        <w:left w:val="none" w:sz="0" w:space="0" w:color="auto"/>
        <w:bottom w:val="none" w:sz="0" w:space="0" w:color="auto"/>
        <w:right w:val="none" w:sz="0" w:space="0" w:color="auto"/>
      </w:divBdr>
    </w:div>
    <w:div w:id="657264785">
      <w:bodyDiv w:val="1"/>
      <w:marLeft w:val="0"/>
      <w:marRight w:val="0"/>
      <w:marTop w:val="0"/>
      <w:marBottom w:val="0"/>
      <w:divBdr>
        <w:top w:val="none" w:sz="0" w:space="0" w:color="auto"/>
        <w:left w:val="none" w:sz="0" w:space="0" w:color="auto"/>
        <w:bottom w:val="none" w:sz="0" w:space="0" w:color="auto"/>
        <w:right w:val="none" w:sz="0" w:space="0" w:color="auto"/>
      </w:divBdr>
    </w:div>
    <w:div w:id="769668894">
      <w:bodyDiv w:val="1"/>
      <w:marLeft w:val="0"/>
      <w:marRight w:val="0"/>
      <w:marTop w:val="0"/>
      <w:marBottom w:val="0"/>
      <w:divBdr>
        <w:top w:val="none" w:sz="0" w:space="0" w:color="auto"/>
        <w:left w:val="none" w:sz="0" w:space="0" w:color="auto"/>
        <w:bottom w:val="none" w:sz="0" w:space="0" w:color="auto"/>
        <w:right w:val="none" w:sz="0" w:space="0" w:color="auto"/>
      </w:divBdr>
    </w:div>
    <w:div w:id="838732750">
      <w:bodyDiv w:val="1"/>
      <w:marLeft w:val="0"/>
      <w:marRight w:val="0"/>
      <w:marTop w:val="0"/>
      <w:marBottom w:val="0"/>
      <w:divBdr>
        <w:top w:val="none" w:sz="0" w:space="0" w:color="auto"/>
        <w:left w:val="none" w:sz="0" w:space="0" w:color="auto"/>
        <w:bottom w:val="none" w:sz="0" w:space="0" w:color="auto"/>
        <w:right w:val="none" w:sz="0" w:space="0" w:color="auto"/>
      </w:divBdr>
    </w:div>
    <w:div w:id="888999525">
      <w:bodyDiv w:val="1"/>
      <w:marLeft w:val="0"/>
      <w:marRight w:val="0"/>
      <w:marTop w:val="0"/>
      <w:marBottom w:val="0"/>
      <w:divBdr>
        <w:top w:val="none" w:sz="0" w:space="0" w:color="auto"/>
        <w:left w:val="none" w:sz="0" w:space="0" w:color="auto"/>
        <w:bottom w:val="none" w:sz="0" w:space="0" w:color="auto"/>
        <w:right w:val="none" w:sz="0" w:space="0" w:color="auto"/>
      </w:divBdr>
    </w:div>
    <w:div w:id="1004936130">
      <w:bodyDiv w:val="1"/>
      <w:marLeft w:val="0"/>
      <w:marRight w:val="0"/>
      <w:marTop w:val="0"/>
      <w:marBottom w:val="0"/>
      <w:divBdr>
        <w:top w:val="none" w:sz="0" w:space="0" w:color="auto"/>
        <w:left w:val="none" w:sz="0" w:space="0" w:color="auto"/>
        <w:bottom w:val="none" w:sz="0" w:space="0" w:color="auto"/>
        <w:right w:val="none" w:sz="0" w:space="0" w:color="auto"/>
      </w:divBdr>
    </w:div>
    <w:div w:id="1511290906">
      <w:bodyDiv w:val="1"/>
      <w:marLeft w:val="0"/>
      <w:marRight w:val="0"/>
      <w:marTop w:val="0"/>
      <w:marBottom w:val="0"/>
      <w:divBdr>
        <w:top w:val="none" w:sz="0" w:space="0" w:color="auto"/>
        <w:left w:val="none" w:sz="0" w:space="0" w:color="auto"/>
        <w:bottom w:val="none" w:sz="0" w:space="0" w:color="auto"/>
        <w:right w:val="none" w:sz="0" w:space="0" w:color="auto"/>
      </w:divBdr>
    </w:div>
    <w:div w:id="1555114840">
      <w:bodyDiv w:val="1"/>
      <w:marLeft w:val="0"/>
      <w:marRight w:val="0"/>
      <w:marTop w:val="0"/>
      <w:marBottom w:val="0"/>
      <w:divBdr>
        <w:top w:val="none" w:sz="0" w:space="0" w:color="auto"/>
        <w:left w:val="none" w:sz="0" w:space="0" w:color="auto"/>
        <w:bottom w:val="none" w:sz="0" w:space="0" w:color="auto"/>
        <w:right w:val="none" w:sz="0" w:space="0" w:color="auto"/>
      </w:divBdr>
    </w:div>
    <w:div w:id="1767113652">
      <w:bodyDiv w:val="1"/>
      <w:marLeft w:val="0"/>
      <w:marRight w:val="0"/>
      <w:marTop w:val="0"/>
      <w:marBottom w:val="0"/>
      <w:divBdr>
        <w:top w:val="none" w:sz="0" w:space="0" w:color="auto"/>
        <w:left w:val="none" w:sz="0" w:space="0" w:color="auto"/>
        <w:bottom w:val="none" w:sz="0" w:space="0" w:color="auto"/>
        <w:right w:val="none" w:sz="0" w:space="0" w:color="auto"/>
      </w:divBdr>
    </w:div>
    <w:div w:id="1776484682">
      <w:bodyDiv w:val="1"/>
      <w:marLeft w:val="0"/>
      <w:marRight w:val="0"/>
      <w:marTop w:val="0"/>
      <w:marBottom w:val="0"/>
      <w:divBdr>
        <w:top w:val="none" w:sz="0" w:space="0" w:color="auto"/>
        <w:left w:val="none" w:sz="0" w:space="0" w:color="auto"/>
        <w:bottom w:val="none" w:sz="0" w:space="0" w:color="auto"/>
        <w:right w:val="none" w:sz="0" w:space="0" w:color="auto"/>
      </w:divBdr>
    </w:div>
    <w:div w:id="1791583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Van-hoa-Xa-hoi/Phap-lenh-02-2020-UBTVQH14-uu-dai-nguoi-co-cong-voi-Cach-mang-460718.aspx"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paBQt5vch0+2rwUUgXN0So/ehQ==">CgMxLjAyCGguZ2pkZ3hzOAByITEtWjFYbVQyTm9XaVUtOERsYkJGV01xTFhrNnozV0pLTw==</go:docsCustomData>
</go:gDocsCustomXmlDataStorage>
</file>

<file path=customXml/itemProps1.xml><?xml version="1.0" encoding="utf-8"?>
<ds:datastoreItem xmlns:ds="http://schemas.openxmlformats.org/officeDocument/2006/customXml" ds:itemID="{34B43D32-E731-4398-9795-2A364BCEE9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32</Pages>
  <Words>12059</Words>
  <Characters>68739</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80637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shiro</dc:creator>
  <cp:lastModifiedBy>Tran Ngoc Kiet</cp:lastModifiedBy>
  <cp:revision>106</cp:revision>
  <cp:lastPrinted>2025-06-23T03:57:00Z</cp:lastPrinted>
  <dcterms:created xsi:type="dcterms:W3CDTF">2026-07-03T03:17:00Z</dcterms:created>
  <dcterms:modified xsi:type="dcterms:W3CDTF">2026-07-13T01:45:00Z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BF4B4546CCA940CD908AE2F07022011B_11</vt:lpwstr>
  </property>
</Properties>
</file>