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0D65AB"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-329565</wp:posOffset>
                </wp:positionH>
                <wp:positionV relativeFrom="paragraph">
                  <wp:posOffset>77470</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1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" filled="f" stroked="f">
                <v:textbo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456477" w:rsidRDefault="00456477" w:rsidP="003407C8">
      <w:pPr>
        <w:spacing w:after="0" w:line="240" w:lineRule="auto"/>
      </w:pPr>
    </w:p>
    <w:p w:rsidR="00456477" w:rsidRDefault="009C09FD"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9525</wp:posOffset>
                </wp:positionH>
                <wp:positionV relativeFrom="paragraph">
                  <wp:posOffset>59690</wp:posOffset>
                </wp:positionV>
                <wp:extent cx="3164205" cy="26193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2619375"/>
                        </a:xfrm>
                        <a:prstGeom prst="rect">
                          <a:avLst/>
                        </a:prstGeom>
                        <a:noFill/>
                        <a:ln w="9525">
                          <a:noFill/>
                          <a:miter lim="800000"/>
                          <a:headEnd/>
                          <a:tailEnd/>
                        </a:ln>
                      </wps:spPr>
                      <wps:txbx>
                        <w:txbxContent>
                          <w:p w:rsidR="00E81614" w:rsidRPr="00E81614" w:rsidRDefault="009C09FD" w:rsidP="000C42B3">
                            <w:pPr>
                              <w:spacing w:after="0" w:line="240" w:lineRule="auto"/>
                              <w:jc w:val="center"/>
                              <w:rPr>
                                <w:b/>
                                <w:color w:val="FF0000"/>
                                <w14:textOutline w14:w="9525" w14:cap="rnd" w14:cmpd="sng" w14:algn="ctr">
                                  <w14:noFill/>
                                  <w14:prstDash w14:val="solid"/>
                                  <w14:bevel/>
                                </w14:textOutline>
                              </w:rPr>
                            </w:pPr>
                            <w:r>
                              <w:rPr>
                                <w:b/>
                                <w:color w:val="FF0000"/>
                                <w:sz w:val="36"/>
                                <w14:textOutline w14:w="9525" w14:cap="rnd" w14:cmpd="sng" w14:algn="ctr">
                                  <w14:noFill/>
                                  <w14:prstDash w14:val="solid"/>
                                  <w14:bevel/>
                                </w14:textOutline>
                              </w:rPr>
                              <w:t>Qu</w:t>
                            </w:r>
                            <w:r w:rsidR="00E81614" w:rsidRPr="00E81614">
                              <w:rPr>
                                <w:b/>
                                <w:color w:val="FF0000"/>
                                <w:sz w:val="36"/>
                                <w14:textOutline w14:w="9525" w14:cap="rnd" w14:cmpd="sng" w14:algn="ctr">
                                  <w14:noFill/>
                                  <w14:prstDash w14:val="solid"/>
                                  <w14:bevel/>
                                </w14:textOutline>
                              </w:rPr>
                              <w:t>y đị</w:t>
                            </w:r>
                            <w:r w:rsidR="007634CE">
                              <w:rPr>
                                <w:b/>
                                <w:color w:val="FF0000"/>
                                <w:sz w:val="36"/>
                                <w14:textOutline w14:w="9525" w14:cap="rnd" w14:cmpd="sng" w14:algn="ctr">
                                  <w14:noFill/>
                                  <w14:prstDash w14:val="solid"/>
                                  <w14:bevel/>
                                </w14:textOutline>
                              </w:rPr>
                              <w:t xml:space="preserve">nh </w:t>
                            </w:r>
                            <w:r w:rsidR="00E81614" w:rsidRPr="00E81614">
                              <w:rPr>
                                <w:b/>
                                <w:color w:val="FF0000"/>
                                <w:sz w:val="36"/>
                                <w14:textOutline w14:w="9525" w14:cap="rnd" w14:cmpd="sng" w14:algn="ctr">
                                  <w14:noFill/>
                                  <w14:prstDash w14:val="solid"/>
                                  <w14:bevel/>
                                </w14:textOutline>
                              </w:rPr>
                              <w:t>về</w:t>
                            </w:r>
                            <w:r>
                              <w:rPr>
                                <w:b/>
                                <w:color w:val="FF0000"/>
                                <w:sz w:val="36"/>
                                <w14:textOutline w14:w="9525" w14:cap="rnd" w14:cmpd="sng" w14:algn="ctr">
                                  <w14:noFill/>
                                  <w14:prstDash w14:val="solid"/>
                                  <w14:bevel/>
                                </w14:textOutline>
                              </w:rPr>
                              <w:t xml:space="preserve"> xử phạt vi phạm hành chính đối với các hành vi vi phạm các quy định về </w:t>
                            </w:r>
                            <w:r w:rsidR="00E23571">
                              <w:rPr>
                                <w:b/>
                                <w:color w:val="FF0000"/>
                                <w:sz w:val="36"/>
                                <w14:textOutline w14:w="9525" w14:cap="rnd" w14:cmpd="sng" w14:algn="ctr">
                                  <w14:noFill/>
                                  <w14:prstDash w14:val="solid"/>
                                  <w14:bevel/>
                                </w14:textOutline>
                              </w:rPr>
                              <w:t>mua, bán; bán lẻ</w:t>
                            </w:r>
                            <w:r>
                              <w:rPr>
                                <w:b/>
                                <w:color w:val="FF0000"/>
                                <w:sz w:val="36"/>
                                <w14:textOutline w14:w="9525" w14:cap="rnd" w14:cmpd="sng" w14:algn="ctr">
                                  <w14:noFill/>
                                  <w14:prstDash w14:val="solid"/>
                                  <w14:bevel/>
                                </w14:textOutline>
                              </w:rPr>
                              <w:t xml:space="preserve"> điện</w:t>
                            </w:r>
                          </w:p>
                          <w:p w:rsidR="000C42B3" w:rsidRPr="009C09FD" w:rsidRDefault="000C42B3" w:rsidP="000C42B3">
                            <w:pPr>
                              <w:spacing w:after="0" w:line="240" w:lineRule="auto"/>
                              <w:jc w:val="center"/>
                              <w:rPr>
                                <w:i/>
                                <w:color w:val="FF0000"/>
                                <w14:textOutline w14:w="9525" w14:cap="rnd" w14:cmpd="sng" w14:algn="ctr">
                                  <w14:noFill/>
                                  <w14:prstDash w14:val="solid"/>
                                  <w14:bevel/>
                                </w14:textOutline>
                              </w:rPr>
                            </w:pPr>
                            <w:r w:rsidRPr="009C09FD">
                              <w:rPr>
                                <w:i/>
                                <w:color w:val="FF0000"/>
                                <w14:textOutline w14:w="9525" w14:cap="rnd" w14:cmpd="sng" w14:algn="ctr">
                                  <w14:noFill/>
                                  <w14:prstDash w14:val="solid"/>
                                  <w14:bevel/>
                                </w14:textOutline>
                              </w:rPr>
                              <w:t>(</w:t>
                            </w:r>
                            <w:r w:rsidR="009C09FD" w:rsidRPr="009C09FD">
                              <w:rPr>
                                <w:i/>
                                <w:color w:val="FF0000"/>
                                <w14:textOutline w14:w="9525" w14:cap="rnd" w14:cmpd="sng" w14:algn="ctr">
                                  <w14:noFill/>
                                  <w14:prstDash w14:val="solid"/>
                                  <w14:bevel/>
                                </w14:textOutline>
                              </w:rPr>
                              <w:t>Theo Nghị định số 133/2026/NĐ-C</w:t>
                            </w:r>
                            <w:r w:rsidR="009C09FD">
                              <w:rPr>
                                <w:i/>
                                <w:color w:val="FF0000"/>
                                <w14:textOutline w14:w="9525" w14:cap="rnd" w14:cmpd="sng" w14:algn="ctr">
                                  <w14:noFill/>
                                  <w14:prstDash w14:val="solid"/>
                                  <w14:bevel/>
                                </w14:textOutline>
                              </w:rPr>
                              <w:t>P ngày 06/</w:t>
                            </w:r>
                            <w:r w:rsidR="009C09FD" w:rsidRPr="009C09FD">
                              <w:rPr>
                                <w:i/>
                                <w:color w:val="FF0000"/>
                                <w14:textOutline w14:w="9525" w14:cap="rnd" w14:cmpd="sng" w14:algn="ctr">
                                  <w14:noFill/>
                                  <w14:prstDash w14:val="solid"/>
                                  <w14:bevel/>
                                </w14:textOutline>
                              </w:rPr>
                              <w:t>4/2026 của Chính phủ quy định về xử phạt vi phạm hành chính trong lĩnh vực điện lực có hiệu lực thi hành từ ngày 25/5/2026</w:t>
                            </w:r>
                            <w:r w:rsidRPr="009C09FD">
                              <w:rPr>
                                <w:i/>
                                <w:color w:val="FF00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8A1AF" id="_x0000_s1027" type="#_x0000_t202" style="position:absolute;margin-left:.75pt;margin-top:4.7pt;width:249.15pt;height:206.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" filled="f" stroked="f">
                <v:textbox>
                  <w:txbxContent>
                    <w:p w:rsidR="00E81614" w:rsidRPr="00E81614" w:rsidRDefault="009C09FD" w:rsidP="000C42B3">
                      <w:pPr>
                        <w:spacing w:after="0" w:line="240" w:lineRule="auto"/>
                        <w:jc w:val="center"/>
                        <w:rPr>
                          <w:b/>
                          <w:color w:val="FF0000"/>
                          <w14:textOutline w14:w="9525" w14:cap="rnd" w14:cmpd="sng" w14:algn="ctr">
                            <w14:noFill/>
                            <w14:prstDash w14:val="solid"/>
                            <w14:bevel/>
                          </w14:textOutline>
                        </w:rPr>
                      </w:pPr>
                      <w:r>
                        <w:rPr>
                          <w:b/>
                          <w:color w:val="FF0000"/>
                          <w:sz w:val="36"/>
                          <w14:textOutline w14:w="9525" w14:cap="rnd" w14:cmpd="sng" w14:algn="ctr">
                            <w14:noFill/>
                            <w14:prstDash w14:val="solid"/>
                            <w14:bevel/>
                          </w14:textOutline>
                        </w:rPr>
                        <w:t>Qu</w:t>
                      </w:r>
                      <w:r w:rsidR="00E81614" w:rsidRPr="00E81614">
                        <w:rPr>
                          <w:b/>
                          <w:color w:val="FF0000"/>
                          <w:sz w:val="36"/>
                          <w14:textOutline w14:w="9525" w14:cap="rnd" w14:cmpd="sng" w14:algn="ctr">
                            <w14:noFill/>
                            <w14:prstDash w14:val="solid"/>
                            <w14:bevel/>
                          </w14:textOutline>
                        </w:rPr>
                        <w:t>y đị</w:t>
                      </w:r>
                      <w:r w:rsidR="007634CE">
                        <w:rPr>
                          <w:b/>
                          <w:color w:val="FF0000"/>
                          <w:sz w:val="36"/>
                          <w14:textOutline w14:w="9525" w14:cap="rnd" w14:cmpd="sng" w14:algn="ctr">
                            <w14:noFill/>
                            <w14:prstDash w14:val="solid"/>
                            <w14:bevel/>
                          </w14:textOutline>
                        </w:rPr>
                        <w:t xml:space="preserve">nh </w:t>
                      </w:r>
                      <w:r w:rsidR="00E81614" w:rsidRPr="00E81614">
                        <w:rPr>
                          <w:b/>
                          <w:color w:val="FF0000"/>
                          <w:sz w:val="36"/>
                          <w14:textOutline w14:w="9525" w14:cap="rnd" w14:cmpd="sng" w14:algn="ctr">
                            <w14:noFill/>
                            <w14:prstDash w14:val="solid"/>
                            <w14:bevel/>
                          </w14:textOutline>
                        </w:rPr>
                        <w:t>về</w:t>
                      </w:r>
                      <w:r>
                        <w:rPr>
                          <w:b/>
                          <w:color w:val="FF0000"/>
                          <w:sz w:val="36"/>
                          <w14:textOutline w14:w="9525" w14:cap="rnd" w14:cmpd="sng" w14:algn="ctr">
                            <w14:noFill/>
                            <w14:prstDash w14:val="solid"/>
                            <w14:bevel/>
                          </w14:textOutline>
                        </w:rPr>
                        <w:t xml:space="preserve"> xử phạt vi phạm hành chính đối với các hành vi vi phạm các quy định về </w:t>
                      </w:r>
                      <w:r w:rsidR="00E23571">
                        <w:rPr>
                          <w:b/>
                          <w:color w:val="FF0000"/>
                          <w:sz w:val="36"/>
                          <w14:textOutline w14:w="9525" w14:cap="rnd" w14:cmpd="sng" w14:algn="ctr">
                            <w14:noFill/>
                            <w14:prstDash w14:val="solid"/>
                            <w14:bevel/>
                          </w14:textOutline>
                        </w:rPr>
                        <w:t>mua, bán; bán lẻ</w:t>
                      </w:r>
                      <w:r>
                        <w:rPr>
                          <w:b/>
                          <w:color w:val="FF0000"/>
                          <w:sz w:val="36"/>
                          <w14:textOutline w14:w="9525" w14:cap="rnd" w14:cmpd="sng" w14:algn="ctr">
                            <w14:noFill/>
                            <w14:prstDash w14:val="solid"/>
                            <w14:bevel/>
                          </w14:textOutline>
                        </w:rPr>
                        <w:t xml:space="preserve"> điện</w:t>
                      </w:r>
                    </w:p>
                    <w:p w:rsidR="000C42B3" w:rsidRPr="009C09FD" w:rsidRDefault="000C42B3" w:rsidP="000C42B3">
                      <w:pPr>
                        <w:spacing w:after="0" w:line="240" w:lineRule="auto"/>
                        <w:jc w:val="center"/>
                        <w:rPr>
                          <w:i/>
                          <w:color w:val="FF0000"/>
                          <w14:textOutline w14:w="9525" w14:cap="rnd" w14:cmpd="sng" w14:algn="ctr">
                            <w14:noFill/>
                            <w14:prstDash w14:val="solid"/>
                            <w14:bevel/>
                          </w14:textOutline>
                        </w:rPr>
                      </w:pPr>
                      <w:r w:rsidRPr="009C09FD">
                        <w:rPr>
                          <w:i/>
                          <w:color w:val="FF0000"/>
                          <w14:textOutline w14:w="9525" w14:cap="rnd" w14:cmpd="sng" w14:algn="ctr">
                            <w14:noFill/>
                            <w14:prstDash w14:val="solid"/>
                            <w14:bevel/>
                          </w14:textOutline>
                        </w:rPr>
                        <w:t>(</w:t>
                      </w:r>
                      <w:r w:rsidR="009C09FD" w:rsidRPr="009C09FD">
                        <w:rPr>
                          <w:i/>
                          <w:color w:val="FF0000"/>
                          <w14:textOutline w14:w="9525" w14:cap="rnd" w14:cmpd="sng" w14:algn="ctr">
                            <w14:noFill/>
                            <w14:prstDash w14:val="solid"/>
                            <w14:bevel/>
                          </w14:textOutline>
                        </w:rPr>
                        <w:t>Theo Nghị định số 133/2026/NĐ-C</w:t>
                      </w:r>
                      <w:r w:rsidR="009C09FD">
                        <w:rPr>
                          <w:i/>
                          <w:color w:val="FF0000"/>
                          <w14:textOutline w14:w="9525" w14:cap="rnd" w14:cmpd="sng" w14:algn="ctr">
                            <w14:noFill/>
                            <w14:prstDash w14:val="solid"/>
                            <w14:bevel/>
                          </w14:textOutline>
                        </w:rPr>
                        <w:t>P ngày 06/</w:t>
                      </w:r>
                      <w:r w:rsidR="009C09FD" w:rsidRPr="009C09FD">
                        <w:rPr>
                          <w:i/>
                          <w:color w:val="FF0000"/>
                          <w14:textOutline w14:w="9525" w14:cap="rnd" w14:cmpd="sng" w14:algn="ctr">
                            <w14:noFill/>
                            <w14:prstDash w14:val="solid"/>
                            <w14:bevel/>
                          </w14:textOutline>
                        </w:rPr>
                        <w:t>4/2026 của Chính phủ quy định về xử phạt vi phạm hành chính trong lĩnh vực điện lực có hiệu lực thi hành từ ngày 25/5/2026</w:t>
                      </w:r>
                      <w:r w:rsidRPr="009C09FD">
                        <w:rPr>
                          <w:i/>
                          <w:color w:val="FF00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9C09FD" w:rsidP="007634CE">
      <w:pPr>
        <w:spacing w:after="0" w:line="240" w:lineRule="auto"/>
        <w:ind w:firstLine="567"/>
      </w:pPr>
      <w:r w:rsidRPr="009C09FD">
        <w:rPr>
          <w:noProof/>
        </w:rPr>
        <w:drawing>
          <wp:inline distT="0" distB="0" distL="0" distR="0" wp14:anchorId="17CF10AC" wp14:editId="2F70E970">
            <wp:extent cx="2114845" cy="1829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14845" cy="1829055"/>
                    </a:xfrm>
                    <a:prstGeom prst="rect">
                      <a:avLst/>
                    </a:prstGeom>
                  </pic:spPr>
                </pic:pic>
              </a:graphicData>
            </a:graphic>
          </wp:inline>
        </w:drawing>
      </w:r>
    </w:p>
    <w:p w:rsidR="003417EF" w:rsidRPr="009C09FD" w:rsidRDefault="005D251E" w:rsidP="003C0CDE">
      <w:pPr>
        <w:spacing w:after="0" w:line="240" w:lineRule="auto"/>
        <w:jc w:val="center"/>
        <w:rPr>
          <w:b/>
          <w:sz w:val="32"/>
        </w:rPr>
      </w:pPr>
      <w:r w:rsidRPr="009C09FD">
        <w:rPr>
          <w:b/>
          <w:sz w:val="32"/>
        </w:rPr>
        <w:t xml:space="preserve">THÁNG </w:t>
      </w:r>
      <w:r w:rsidR="00973410" w:rsidRPr="009C09FD">
        <w:rPr>
          <w:b/>
          <w:sz w:val="32"/>
        </w:rPr>
        <w:t>6</w:t>
      </w:r>
      <w:r w:rsidR="003C0CDE" w:rsidRPr="009C09FD">
        <w:rPr>
          <w:b/>
          <w:sz w:val="32"/>
        </w:rPr>
        <w:t xml:space="preserve"> NĂM 2026</w:t>
      </w:r>
    </w:p>
    <w:p w:rsidR="003407C8" w:rsidRDefault="003407C8" w:rsidP="003407C8">
      <w:pPr>
        <w:spacing w:after="0" w:line="240" w:lineRule="auto"/>
      </w:pPr>
    </w:p>
    <w:p w:rsidR="000D65AB" w:rsidRDefault="000D65AB" w:rsidP="007222E0">
      <w:pPr>
        <w:spacing w:before="60" w:after="0" w:line="240" w:lineRule="auto"/>
        <w:jc w:val="both"/>
        <w:rPr>
          <w:color w:val="002060"/>
          <w:sz w:val="26"/>
          <w:szCs w:val="26"/>
        </w:rPr>
      </w:pPr>
    </w:p>
    <w:p w:rsidR="009C09FD" w:rsidRDefault="009C09FD" w:rsidP="00B96C26">
      <w:pPr>
        <w:spacing w:after="120" w:line="240" w:lineRule="auto"/>
        <w:ind w:firstLine="284"/>
        <w:jc w:val="both"/>
        <w:rPr>
          <w:b/>
          <w:sz w:val="26"/>
          <w:szCs w:val="26"/>
        </w:rPr>
      </w:pPr>
      <w:r>
        <w:rPr>
          <w:b/>
          <w:sz w:val="26"/>
          <w:szCs w:val="26"/>
        </w:rPr>
        <w:t xml:space="preserve">I. </w:t>
      </w:r>
      <w:r w:rsidRPr="009C09FD">
        <w:rPr>
          <w:b/>
          <w:sz w:val="26"/>
          <w:szCs w:val="26"/>
        </w:rPr>
        <w:t>Vi phạm các quy định về mua, bán buôn điện</w:t>
      </w:r>
      <w:r>
        <w:rPr>
          <w:b/>
          <w:sz w:val="26"/>
          <w:szCs w:val="26"/>
        </w:rPr>
        <w:t xml:space="preserve"> (Điều 11)</w:t>
      </w:r>
    </w:p>
    <w:p w:rsidR="009C09FD" w:rsidRPr="009C09FD" w:rsidRDefault="009C09FD" w:rsidP="00B96C26">
      <w:pPr>
        <w:spacing w:after="120" w:line="240" w:lineRule="auto"/>
        <w:ind w:firstLine="284"/>
        <w:jc w:val="both"/>
        <w:rPr>
          <w:sz w:val="26"/>
          <w:szCs w:val="26"/>
        </w:rPr>
      </w:pPr>
      <w:r w:rsidRPr="009C09FD">
        <w:rPr>
          <w:sz w:val="26"/>
          <w:szCs w:val="26"/>
        </w:rPr>
        <w:t>1. Phạt tiền tổ chức là Đơn vị bán buôn điện từ 50.000.000 đồng đến 60.000.000 đồng đối với hành vi bán sai giá điện do cơ quan có thẩm quyền quy định.</w:t>
      </w:r>
    </w:p>
    <w:p w:rsidR="009C09FD" w:rsidRPr="009C09FD" w:rsidRDefault="009C09FD" w:rsidP="00B96C26">
      <w:pPr>
        <w:spacing w:after="120" w:line="240" w:lineRule="auto"/>
        <w:ind w:firstLine="284"/>
        <w:jc w:val="both"/>
        <w:rPr>
          <w:sz w:val="26"/>
          <w:szCs w:val="26"/>
        </w:rPr>
      </w:pPr>
      <w:r w:rsidRPr="009C09FD">
        <w:rPr>
          <w:sz w:val="26"/>
          <w:szCs w:val="26"/>
        </w:rPr>
        <w:t>2. Phạt tiền tổ chức là Đơn vị phát điện, Đơn vị bán buôn điện, Đơn vị bán lẻ điện từ 100.000.000 đồng đến 120.000.000 đồng đối với hành vi mua, bán buôn điện mà hợp đồng mua, bán buôn điện không tuân thủ các quy định của pháp luật về hợp đồng mua, bán điện có thời hạn.</w:t>
      </w:r>
    </w:p>
    <w:p w:rsidR="009C09FD" w:rsidRPr="009C09FD" w:rsidRDefault="009C09FD" w:rsidP="00B96C26">
      <w:pPr>
        <w:spacing w:after="120" w:line="240" w:lineRule="auto"/>
        <w:ind w:firstLine="284"/>
        <w:jc w:val="both"/>
        <w:rPr>
          <w:sz w:val="26"/>
          <w:szCs w:val="26"/>
        </w:rPr>
      </w:pPr>
      <w:r w:rsidRPr="009C09FD">
        <w:rPr>
          <w:sz w:val="26"/>
          <w:szCs w:val="26"/>
        </w:rPr>
        <w:t>3. Phạt tiền tổ chức là bên mua điện từ 120.000.000 đồng đến 150.000.000 đồng đối với hành vi đàm phán, giao kết hợp đồng mua bán điện quá thời gian cho phép theo quy định.</w:t>
      </w:r>
    </w:p>
    <w:p w:rsidR="009C09FD" w:rsidRPr="009C09FD" w:rsidRDefault="009C09FD" w:rsidP="00B96C26">
      <w:pPr>
        <w:spacing w:after="120" w:line="240" w:lineRule="auto"/>
        <w:ind w:firstLine="284"/>
        <w:jc w:val="both"/>
        <w:rPr>
          <w:sz w:val="26"/>
          <w:szCs w:val="26"/>
        </w:rPr>
      </w:pPr>
      <w:r w:rsidRPr="009C09FD">
        <w:rPr>
          <w:sz w:val="26"/>
          <w:szCs w:val="26"/>
        </w:rPr>
        <w:t>4. Phạt tiền tổ chức là Đơn vị bán buôn điện từ 150.000.000 đồng đến 180.000.000 đồng đối với một trong các hành vi sau:</w:t>
      </w:r>
    </w:p>
    <w:p w:rsidR="009C09FD" w:rsidRPr="009C09FD" w:rsidRDefault="009C09FD" w:rsidP="00B96C26">
      <w:pPr>
        <w:spacing w:after="120" w:line="240" w:lineRule="auto"/>
        <w:ind w:firstLine="284"/>
        <w:jc w:val="both"/>
        <w:rPr>
          <w:sz w:val="26"/>
          <w:szCs w:val="26"/>
        </w:rPr>
      </w:pPr>
      <w:r w:rsidRPr="009C09FD">
        <w:rPr>
          <w:sz w:val="26"/>
          <w:szCs w:val="26"/>
        </w:rPr>
        <w:t>a) Xuất, nhập khẩu điện mà không được cơ quan nhà nước có thẩm quyền cho phép;</w:t>
      </w:r>
    </w:p>
    <w:p w:rsidR="009C09FD" w:rsidRPr="009C09FD" w:rsidRDefault="009C09FD" w:rsidP="00B96C26">
      <w:pPr>
        <w:spacing w:after="120" w:line="240" w:lineRule="auto"/>
        <w:ind w:firstLine="284"/>
        <w:jc w:val="both"/>
        <w:rPr>
          <w:sz w:val="26"/>
          <w:szCs w:val="26"/>
        </w:rPr>
      </w:pPr>
      <w:r w:rsidRPr="009C09FD">
        <w:rPr>
          <w:sz w:val="26"/>
          <w:szCs w:val="26"/>
        </w:rPr>
        <w:t>b) Lợi dụng nghề nghiệp để sách nhiễu, gây phiền hà, thu lợi bất chính trong việc giao kết và thực hiện hợp đồng mua bán điện với các tổ chức đã được cơ quan nhà nước có thẩm quyền cấp phép hoạt động điện lực trong hoạt động mua, bán buôn và bán lẻ điện.</w:t>
      </w:r>
    </w:p>
    <w:p w:rsidR="009C09FD" w:rsidRPr="009C09FD" w:rsidRDefault="009C09FD" w:rsidP="00B96C26">
      <w:pPr>
        <w:spacing w:after="120" w:line="240" w:lineRule="auto"/>
        <w:ind w:firstLine="284"/>
        <w:jc w:val="both"/>
        <w:rPr>
          <w:sz w:val="26"/>
          <w:szCs w:val="26"/>
        </w:rPr>
      </w:pPr>
      <w:r w:rsidRPr="009C09FD">
        <w:rPr>
          <w:sz w:val="26"/>
          <w:szCs w:val="26"/>
        </w:rPr>
        <w:t>5. Biện pháp khắc phục hậu quả:</w:t>
      </w:r>
    </w:p>
    <w:p w:rsidR="009C09FD" w:rsidRPr="009C09FD" w:rsidRDefault="009C09FD" w:rsidP="00B96C26">
      <w:pPr>
        <w:spacing w:after="120" w:line="240" w:lineRule="auto"/>
        <w:ind w:firstLine="284"/>
        <w:jc w:val="both"/>
        <w:rPr>
          <w:sz w:val="26"/>
          <w:szCs w:val="26"/>
        </w:rPr>
      </w:pPr>
      <w:r w:rsidRPr="009C09FD">
        <w:rPr>
          <w:sz w:val="26"/>
          <w:szCs w:val="26"/>
        </w:rPr>
        <w:t>a) Buộc nộp lại số lợi bất hợp pháp có được do bán cao hơn mức giá quy định (bao gồm cả mọi chi phí phát sinh do hành vi vi phạm gây ra) để hoàn trả cho cá nhân, tổ chức bị chiếm đoạt đối với hành vi vi phạm quy định tại khoản 1 Điều này. Đơn vị bán buôn điện phải hoàn trả cho tổ chức, cá nhân số tiền điện đã thu thừa cộng với lãi suất do hai bên thỏa thuận trong hợp đồng. Trường hợp không xác định rõ thời điểm áp dụng sai giá được tính với thời gian là 12 tháng. Trường hợp không xác định được cá nhân, tổ chức để hoàn trả thì nộp toàn bộ số tiền chênh lệch do bán cao hơn mức giá quy định vào ngân sách nhà nước;</w:t>
      </w:r>
    </w:p>
    <w:p w:rsidR="009C09FD" w:rsidRPr="009C09FD" w:rsidRDefault="009C09FD" w:rsidP="00B96C26">
      <w:pPr>
        <w:spacing w:after="120" w:line="240" w:lineRule="auto"/>
        <w:ind w:firstLine="284"/>
        <w:jc w:val="both"/>
        <w:rPr>
          <w:sz w:val="26"/>
          <w:szCs w:val="26"/>
        </w:rPr>
      </w:pPr>
      <w:r w:rsidRPr="009C09FD">
        <w:rPr>
          <w:sz w:val="26"/>
          <w:szCs w:val="26"/>
        </w:rPr>
        <w:t>b) Buộc nộp lại số lợi bất hợp pháp có được do thực hiện hành vi vi phạm hành chính để sung vào ngân sách nhà nước đối với hành vi vi phạm quy định tại khoản 3 và điểm a khoản 4 Điều này.</w:t>
      </w:r>
    </w:p>
    <w:p w:rsidR="009C09FD" w:rsidRPr="009C09FD" w:rsidRDefault="009C09FD" w:rsidP="00B96C26">
      <w:pPr>
        <w:spacing w:after="120" w:line="240" w:lineRule="auto"/>
        <w:ind w:firstLine="284"/>
        <w:jc w:val="both"/>
        <w:rPr>
          <w:sz w:val="26"/>
          <w:szCs w:val="26"/>
        </w:rPr>
      </w:pPr>
      <w:r w:rsidRPr="009C09FD">
        <w:rPr>
          <w:sz w:val="26"/>
          <w:szCs w:val="26"/>
        </w:rPr>
        <w:t>Đối với số lợi bất hợp pháp có được do Đơn vị bán buôn điện thực hiện vi phạm hành chính về xuất khẩu điện quy định tại điểm a khoản 4 Điều này được xác định bằng mức sản lượng đã xuất khẩu nhân với mức giá bán lẻ điện bình quân tối đa tại khung giá của mức giá bán lẻ điện bình quân do cơ quan có thẩm quyền ban hành.</w:t>
      </w:r>
    </w:p>
    <w:p w:rsidR="009C09FD" w:rsidRPr="009C09FD" w:rsidRDefault="009C09FD" w:rsidP="00B96C26">
      <w:pPr>
        <w:spacing w:after="120" w:line="240" w:lineRule="auto"/>
        <w:ind w:firstLine="284"/>
        <w:jc w:val="both"/>
        <w:rPr>
          <w:sz w:val="26"/>
          <w:szCs w:val="26"/>
        </w:rPr>
      </w:pPr>
      <w:r w:rsidRPr="009C09FD">
        <w:rPr>
          <w:sz w:val="26"/>
          <w:szCs w:val="26"/>
        </w:rPr>
        <w:t xml:space="preserve">Đối với số lợi bất hợp pháp có được do Đơn vị bán buôn điện thực hiện vi phạm hành chính về nhập khẩu điện quy định tại điểm a khoản 4 Điều này được xác định bằng mức sản lượng đã nhập khẩu nhân với giá trị tối </w:t>
      </w:r>
      <w:r w:rsidRPr="009C09FD">
        <w:rPr>
          <w:sz w:val="26"/>
          <w:szCs w:val="26"/>
        </w:rPr>
        <w:lastRenderedPageBreak/>
        <w:t>đa của các khung giá nhập khẩu điện do Bộ Công Thương ban hành;</w:t>
      </w:r>
    </w:p>
    <w:p w:rsidR="00E23571" w:rsidRDefault="009C09FD" w:rsidP="00B96C26">
      <w:pPr>
        <w:spacing w:after="120" w:line="240" w:lineRule="auto"/>
        <w:ind w:firstLine="284"/>
        <w:jc w:val="both"/>
        <w:rPr>
          <w:sz w:val="26"/>
          <w:szCs w:val="26"/>
        </w:rPr>
      </w:pPr>
      <w:r w:rsidRPr="009C09FD">
        <w:rPr>
          <w:sz w:val="26"/>
          <w:szCs w:val="26"/>
        </w:rPr>
        <w:t>c) Buộc Đơn vị bán buôn điện thực hiện đàm phán, giao kết hợp đồng mua bán điện với Đơn vị bán lẻ điện trong thời gian không quá 07 ngày kể từ ngày nhận Quyết định xử phạt vi phạm hành chính đối với hành vi vi phạm quy định tại điểm b khoản 4 Điều này.</w:t>
      </w:r>
    </w:p>
    <w:p w:rsidR="00E23571" w:rsidRDefault="00E23571" w:rsidP="00B96C26">
      <w:pPr>
        <w:spacing w:after="120" w:line="240" w:lineRule="auto"/>
        <w:ind w:firstLine="284"/>
        <w:jc w:val="both"/>
        <w:rPr>
          <w:b/>
          <w:sz w:val="26"/>
          <w:szCs w:val="26"/>
        </w:rPr>
      </w:pPr>
      <w:r w:rsidRPr="00E23571">
        <w:rPr>
          <w:b/>
          <w:sz w:val="26"/>
          <w:szCs w:val="26"/>
        </w:rPr>
        <w:t>II.</w:t>
      </w:r>
      <w:r w:rsidR="00D83C68">
        <w:rPr>
          <w:b/>
          <w:sz w:val="26"/>
          <w:szCs w:val="26"/>
        </w:rPr>
        <w:t xml:space="preserve"> </w:t>
      </w:r>
      <w:r w:rsidRPr="00E23571">
        <w:rPr>
          <w:b/>
          <w:sz w:val="26"/>
          <w:szCs w:val="26"/>
        </w:rPr>
        <w:t>Vi phạm các quy định về bán lẻ điện (Điều 12)</w:t>
      </w:r>
    </w:p>
    <w:p w:rsidR="00E23571" w:rsidRPr="00E23571" w:rsidRDefault="00E23571" w:rsidP="00B96C26">
      <w:pPr>
        <w:spacing w:after="120" w:line="240" w:lineRule="auto"/>
        <w:ind w:firstLine="284"/>
        <w:jc w:val="both"/>
        <w:rPr>
          <w:sz w:val="26"/>
          <w:szCs w:val="26"/>
        </w:rPr>
      </w:pPr>
      <w:r w:rsidRPr="00E23571">
        <w:rPr>
          <w:sz w:val="26"/>
          <w:szCs w:val="26"/>
        </w:rPr>
        <w:t>1. Phạt tiền tổ chức là Đơn vị bán lẻ điện từ 10.000.000 đồng đến 30.000.000 đồng đối với một trong các hành vi vi phạm sau đây:</w:t>
      </w:r>
    </w:p>
    <w:p w:rsidR="00E23571" w:rsidRPr="00E23571" w:rsidRDefault="00E23571" w:rsidP="00B96C26">
      <w:pPr>
        <w:spacing w:after="120" w:line="240" w:lineRule="auto"/>
        <w:ind w:firstLine="284"/>
        <w:jc w:val="both"/>
        <w:rPr>
          <w:sz w:val="26"/>
          <w:szCs w:val="26"/>
        </w:rPr>
      </w:pPr>
      <w:r w:rsidRPr="00E23571">
        <w:rPr>
          <w:sz w:val="26"/>
          <w:szCs w:val="26"/>
        </w:rPr>
        <w:t>a) Không ký hợp đồng mua bán điện sau 07 ngày làm việc mà không có lý do chính đáng kể từ khi bên mua điện phục vụ mục đích sinh hoạt đã bảo đảm các điều kiện theo quy định và thỏa thuận về các nội dung trong dự thảo hợp đồng;</w:t>
      </w:r>
    </w:p>
    <w:p w:rsidR="00E23571" w:rsidRPr="00E23571" w:rsidRDefault="00E23571" w:rsidP="00B96C26">
      <w:pPr>
        <w:spacing w:after="120" w:line="240" w:lineRule="auto"/>
        <w:ind w:firstLine="284"/>
        <w:jc w:val="both"/>
        <w:rPr>
          <w:sz w:val="26"/>
          <w:szCs w:val="26"/>
        </w:rPr>
      </w:pPr>
      <w:r w:rsidRPr="00E23571">
        <w:rPr>
          <w:sz w:val="26"/>
          <w:szCs w:val="26"/>
        </w:rPr>
        <w:t>b) Sử dụng thiết bị (phương tiện) đo đếm điện không được kiểm định, hiệu chuẩn, thử nghiệm theo quy định của pháp luật về đo lường.</w:t>
      </w:r>
    </w:p>
    <w:p w:rsidR="00E23571" w:rsidRPr="00E23571" w:rsidRDefault="00E23571" w:rsidP="00B96C26">
      <w:pPr>
        <w:spacing w:after="120" w:line="240" w:lineRule="auto"/>
        <w:ind w:firstLine="284"/>
        <w:jc w:val="both"/>
        <w:rPr>
          <w:sz w:val="26"/>
          <w:szCs w:val="26"/>
        </w:rPr>
      </w:pPr>
      <w:r w:rsidRPr="00E23571">
        <w:rPr>
          <w:sz w:val="26"/>
          <w:szCs w:val="26"/>
        </w:rPr>
        <w:t>2. Phạt tiền từ 30.000.000 đồng đến 40.000.000 đồng đối với hành vi lợi dụng nghề nghiệp để sách nhiễu các tổ chức, cá nhân sử dụng điện nhằm mục đích vụ lợi.</w:t>
      </w:r>
    </w:p>
    <w:p w:rsidR="00E23571" w:rsidRPr="00E23571" w:rsidRDefault="00E23571" w:rsidP="00B96C26">
      <w:pPr>
        <w:spacing w:after="120" w:line="240" w:lineRule="auto"/>
        <w:ind w:firstLine="284"/>
        <w:jc w:val="both"/>
        <w:rPr>
          <w:sz w:val="26"/>
          <w:szCs w:val="26"/>
        </w:rPr>
      </w:pPr>
      <w:r w:rsidRPr="00E23571">
        <w:rPr>
          <w:sz w:val="26"/>
          <w:szCs w:val="26"/>
        </w:rPr>
        <w:t xml:space="preserve">3. Phạt tiền tổ chức là Đơn vị bán lẻ điện từ 40.000.000 đồng đến 50.000.000 đồng đối với một trong các hành vi bán điện mà không có hợp đồng mua bán điện với khách hàng sử dụng điện hoặc bán điện cho khách hàng sử </w:t>
      </w:r>
      <w:r w:rsidRPr="00E23571">
        <w:rPr>
          <w:sz w:val="26"/>
          <w:szCs w:val="26"/>
        </w:rPr>
        <w:t>dụng điện khi hợp đồng mua bán điện phục vụ mục đích sinh hoạt đã hết hiệu lực mà chưa được gia hạn.</w:t>
      </w:r>
    </w:p>
    <w:p w:rsidR="00E23571" w:rsidRPr="00E23571" w:rsidRDefault="00E23571" w:rsidP="00B96C26">
      <w:pPr>
        <w:spacing w:after="120" w:line="240" w:lineRule="auto"/>
        <w:ind w:firstLine="284"/>
        <w:jc w:val="both"/>
        <w:rPr>
          <w:sz w:val="26"/>
          <w:szCs w:val="26"/>
        </w:rPr>
      </w:pPr>
      <w:r w:rsidRPr="00E23571">
        <w:rPr>
          <w:sz w:val="26"/>
          <w:szCs w:val="26"/>
        </w:rPr>
        <w:t>4. Phạt tiền tổ chức là Đơn vị bán lẻ điện từ 50.000.000 đồng đến 60.000.000 đồng đối với một trong các hành vi vi phạm sau đây:</w:t>
      </w:r>
    </w:p>
    <w:p w:rsidR="00E23571" w:rsidRPr="00E23571" w:rsidRDefault="00E23571" w:rsidP="00B96C26">
      <w:pPr>
        <w:spacing w:after="120" w:line="240" w:lineRule="auto"/>
        <w:ind w:firstLine="284"/>
        <w:jc w:val="both"/>
        <w:rPr>
          <w:sz w:val="26"/>
          <w:szCs w:val="26"/>
        </w:rPr>
      </w:pPr>
      <w:r w:rsidRPr="00E23571">
        <w:rPr>
          <w:sz w:val="26"/>
          <w:szCs w:val="26"/>
        </w:rPr>
        <w:t>a) Bán sai giá điện do cơ quan nhà nước có thẩm quyền quy định;</w:t>
      </w:r>
    </w:p>
    <w:p w:rsidR="00E23571" w:rsidRPr="00E23571" w:rsidRDefault="00E23571" w:rsidP="00B96C26">
      <w:pPr>
        <w:spacing w:after="120" w:line="240" w:lineRule="auto"/>
        <w:ind w:firstLine="284"/>
        <w:jc w:val="both"/>
        <w:rPr>
          <w:sz w:val="26"/>
          <w:szCs w:val="26"/>
        </w:rPr>
      </w:pPr>
      <w:r w:rsidRPr="00E23571">
        <w:rPr>
          <w:sz w:val="26"/>
          <w:szCs w:val="26"/>
        </w:rPr>
        <w:t>b) Giao kết hợp đồng mua bán điện khi bên mua điện không bảo đảm một trong các điều kiện theo quy định.</w:t>
      </w:r>
    </w:p>
    <w:p w:rsidR="00E23571" w:rsidRPr="00E23571" w:rsidRDefault="00E23571" w:rsidP="00B96C26">
      <w:pPr>
        <w:spacing w:after="120" w:line="240" w:lineRule="auto"/>
        <w:ind w:firstLine="284"/>
        <w:jc w:val="both"/>
        <w:rPr>
          <w:sz w:val="26"/>
          <w:szCs w:val="26"/>
        </w:rPr>
      </w:pPr>
      <w:r w:rsidRPr="00E23571">
        <w:rPr>
          <w:sz w:val="26"/>
          <w:szCs w:val="26"/>
        </w:rPr>
        <w:t>5. Phạt tiền tổ chức là Đơn vị bán lẻ điện từ 150.000.000 đồng đến 180.000.000 đồng đối với hành vi xuất, nhập khẩu điện mà không được cơ quan nhà nước có thẩm quyền cho phép.</w:t>
      </w:r>
    </w:p>
    <w:p w:rsidR="00E23571" w:rsidRPr="00E23571" w:rsidRDefault="00E23571" w:rsidP="00B96C26">
      <w:pPr>
        <w:spacing w:after="120" w:line="240" w:lineRule="auto"/>
        <w:ind w:firstLine="284"/>
        <w:jc w:val="both"/>
        <w:rPr>
          <w:sz w:val="26"/>
          <w:szCs w:val="26"/>
        </w:rPr>
      </w:pPr>
      <w:r w:rsidRPr="00E23571">
        <w:rPr>
          <w:sz w:val="26"/>
          <w:szCs w:val="26"/>
        </w:rPr>
        <w:t>6. Hình thức xử phạt bổ sung:</w:t>
      </w:r>
    </w:p>
    <w:p w:rsidR="00E23571" w:rsidRPr="00E23571" w:rsidRDefault="00E23571" w:rsidP="00B96C26">
      <w:pPr>
        <w:spacing w:after="120" w:line="240" w:lineRule="auto"/>
        <w:ind w:firstLine="284"/>
        <w:jc w:val="both"/>
        <w:rPr>
          <w:sz w:val="26"/>
          <w:szCs w:val="26"/>
        </w:rPr>
      </w:pPr>
      <w:r w:rsidRPr="00E23571">
        <w:rPr>
          <w:sz w:val="26"/>
          <w:szCs w:val="26"/>
        </w:rPr>
        <w:t>Tịch thu tang vật, phương tiện vi phạm hành chính đối với hành vi vi phạm quy định tại điểm b khoản 1 Điều này.</w:t>
      </w:r>
    </w:p>
    <w:p w:rsidR="00E23571" w:rsidRPr="00E23571" w:rsidRDefault="00E23571" w:rsidP="00B96C26">
      <w:pPr>
        <w:spacing w:after="120" w:line="240" w:lineRule="auto"/>
        <w:ind w:firstLine="284"/>
        <w:jc w:val="both"/>
        <w:rPr>
          <w:sz w:val="26"/>
          <w:szCs w:val="26"/>
        </w:rPr>
      </w:pPr>
      <w:r w:rsidRPr="00E23571">
        <w:rPr>
          <w:sz w:val="26"/>
          <w:szCs w:val="26"/>
        </w:rPr>
        <w:t>7. Biện pháp kh</w:t>
      </w:r>
      <w:bookmarkStart w:id="0" w:name="_GoBack"/>
      <w:bookmarkEnd w:id="0"/>
      <w:r w:rsidRPr="00E23571">
        <w:rPr>
          <w:sz w:val="26"/>
          <w:szCs w:val="26"/>
        </w:rPr>
        <w:t>ắc phục hậu quả:</w:t>
      </w:r>
    </w:p>
    <w:p w:rsidR="00E23571" w:rsidRPr="00E23571" w:rsidRDefault="00E23571" w:rsidP="00B96C26">
      <w:pPr>
        <w:spacing w:after="120" w:line="240" w:lineRule="auto"/>
        <w:ind w:firstLine="284"/>
        <w:jc w:val="both"/>
        <w:rPr>
          <w:sz w:val="26"/>
          <w:szCs w:val="26"/>
        </w:rPr>
      </w:pPr>
      <w:r w:rsidRPr="00E23571">
        <w:rPr>
          <w:sz w:val="26"/>
          <w:szCs w:val="26"/>
        </w:rPr>
        <w:t>a) Buộc sử dụng thiết bị (phương tiện) đo đếm điện bảo đảm yêu cầu kỹ thuật đo lường và được kiểm định, hiệu chuẩn, thử nghiệm theo quy định của pháp luật về đo lường đối với hành vi vi phạm quy định tại điểm b khoản 1 Điề</w:t>
      </w:r>
      <w:r>
        <w:rPr>
          <w:sz w:val="26"/>
          <w:szCs w:val="26"/>
        </w:rPr>
        <w:t>u này;</w:t>
      </w:r>
    </w:p>
    <w:p w:rsidR="00E23571" w:rsidRPr="00E23571" w:rsidRDefault="00E23571" w:rsidP="00B96C26">
      <w:pPr>
        <w:spacing w:after="120" w:line="240" w:lineRule="auto"/>
        <w:ind w:firstLine="284"/>
        <w:jc w:val="both"/>
        <w:rPr>
          <w:sz w:val="26"/>
          <w:szCs w:val="26"/>
        </w:rPr>
      </w:pPr>
      <w:r w:rsidRPr="00E23571">
        <w:rPr>
          <w:sz w:val="26"/>
          <w:szCs w:val="26"/>
        </w:rPr>
        <w:t xml:space="preserve">b) Buộc nộp lại số lợi bất hợp pháp có được do bán cao hơn mức giá quy định (bao gồm cả mọi chi phí phát sinh do hành vi vi phạm gây ra) để hoàn trả cho cá nhân, tổ chức </w:t>
      </w:r>
      <w:r w:rsidRPr="00E23571">
        <w:rPr>
          <w:sz w:val="26"/>
          <w:szCs w:val="26"/>
        </w:rPr>
        <w:t>bị chiếm đoạt đối với hành vi vi phạm quy định tại điểm a khoản 4 Điều này. Đơn vị bán lẻ điện phải hoàn trả cho tổ chức, cá nhân số tiền điện đã thu thừa cộng với lãi suất do hai bên thỏa thuận trong hợp đồng. Trường hợp không xác định rõ thời điểm áp dụng sai giá được tính với thời gian là 12 tháng. Trường hợp không xác định được cá nhân, tổ chức để hoàn trả thì nộp toàn bộ số tiền chênh lệch do bán cao hơn mức giá quy định vào ngân sách nhà nước;</w:t>
      </w:r>
    </w:p>
    <w:p w:rsidR="00E23571" w:rsidRPr="00E23571" w:rsidRDefault="00E23571" w:rsidP="00B96C26">
      <w:pPr>
        <w:spacing w:after="120" w:line="240" w:lineRule="auto"/>
        <w:ind w:firstLine="284"/>
        <w:jc w:val="both"/>
        <w:rPr>
          <w:sz w:val="26"/>
          <w:szCs w:val="26"/>
        </w:rPr>
      </w:pPr>
      <w:r w:rsidRPr="00E23571">
        <w:rPr>
          <w:sz w:val="26"/>
          <w:szCs w:val="26"/>
        </w:rPr>
        <w:t>c) Buộc nộp lại số lợi bất hợp pháp có được do thực hiện vi phạm hành chính để sung vào ngân sách nhà nước đối với hành vi vi phạm quy định tại khoản 5 Điều này. Số lợi bất hợp pháp được xác định bằng mức sản lượng đã xuất khẩu, nhập khẩu nhân với mức giá bán lẻ điện bình quân tối đa tại khung giá của mức giá bán lẻ điện bình quân do cơ quan có thẩm quyền ban hành;</w:t>
      </w:r>
    </w:p>
    <w:p w:rsidR="00B96C26" w:rsidRPr="00B96C26" w:rsidRDefault="00E23571" w:rsidP="00B96C26">
      <w:pPr>
        <w:spacing w:after="120" w:line="240" w:lineRule="auto"/>
        <w:ind w:firstLine="284"/>
        <w:jc w:val="both"/>
        <w:rPr>
          <w:sz w:val="26"/>
          <w:szCs w:val="26"/>
        </w:rPr>
      </w:pPr>
      <w:r w:rsidRPr="00E23571">
        <w:rPr>
          <w:sz w:val="26"/>
          <w:szCs w:val="26"/>
        </w:rPr>
        <w:t>d) Buộc nộp lại số tiền bằng với giá trị tang vật, phương tiện vi phạm hành chính đã bị tiêu thụ, tẩu tán, tiêu hủy trái quy định của pháp luật đối với hành vi vi phạm quy định tại điểm b khoản 1 Điều này trong trường hợp tang vật, phương tiện vi phạm hành chính đã bị tiêu thụ, tẩu tán, tiêu hủy trái quy định của pháp luật.</w:t>
      </w:r>
    </w:p>
    <w:p w:rsidR="00112A89" w:rsidRPr="005D251E" w:rsidRDefault="00112A89" w:rsidP="00EF4438">
      <w:pPr>
        <w:spacing w:after="120" w:line="240" w:lineRule="auto"/>
        <w:jc w:val="both"/>
        <w:rPr>
          <w:color w:val="002060"/>
        </w:rPr>
      </w:pPr>
    </w:p>
    <w:p w:rsidR="003E0EFD" w:rsidRPr="00B96C26" w:rsidRDefault="005D251E" w:rsidP="00B96C26">
      <w:pPr>
        <w:spacing w:after="120" w:line="240" w:lineRule="auto"/>
        <w:ind w:right="-167"/>
        <w:jc w:val="center"/>
        <w:rPr>
          <w:b/>
          <w:color w:val="FF0000"/>
          <w:sz w:val="32"/>
          <w:szCs w:val="26"/>
        </w:rPr>
      </w:pPr>
      <w:r w:rsidRPr="00B96C26">
        <w:rPr>
          <w:b/>
          <w:color w:val="FF0000"/>
          <w:sz w:val="32"/>
          <w:szCs w:val="26"/>
        </w:rPr>
        <w:t xml:space="preserve">THÁNG </w:t>
      </w:r>
      <w:r w:rsidR="00973410" w:rsidRPr="00B96C26">
        <w:rPr>
          <w:b/>
          <w:color w:val="FF0000"/>
          <w:sz w:val="32"/>
          <w:szCs w:val="26"/>
        </w:rPr>
        <w:t>6</w:t>
      </w:r>
      <w:r w:rsidR="003A71E1" w:rsidRPr="00B96C26">
        <w:rPr>
          <w:b/>
          <w:color w:val="FF0000"/>
          <w:sz w:val="32"/>
          <w:szCs w:val="26"/>
        </w:rPr>
        <w:t xml:space="preserve"> NĂM 2026</w:t>
      </w:r>
      <w:r w:rsidR="003A71E1" w:rsidRPr="00B96C26">
        <w:rPr>
          <w:b/>
          <w:color w:val="FF0000"/>
          <w:sz w:val="32"/>
          <w:szCs w:val="26"/>
        </w:rPr>
        <w:br/>
      </w:r>
      <w:r w:rsidR="003E0EFD" w:rsidRPr="00B96C26">
        <w:rPr>
          <w:b/>
          <w:color w:val="FF0000"/>
          <w:sz w:val="32"/>
          <w:szCs w:val="26"/>
        </w:rPr>
        <w:t>SỞ TƯ PHÁP TP. HỒ CHÍ MINH</w:t>
      </w:r>
    </w:p>
    <w:sectPr w:rsidR="003E0EFD" w:rsidRPr="00B96C26" w:rsidSect="009C09FD">
      <w:pgSz w:w="16839" w:h="11907" w:orient="landscape" w:code="9"/>
      <w:pgMar w:top="720" w:right="720" w:bottom="720" w:left="720" w:header="720" w:footer="720" w:gutter="0"/>
      <w:pgBorders w:offsetFrom="page">
        <w:top w:val="double" w:sz="4" w:space="24" w:color="FF0000"/>
        <w:left w:val="double" w:sz="4" w:space="24" w:color="FF0000"/>
        <w:bottom w:val="double" w:sz="4" w:space="24" w:color="FF0000"/>
        <w:right w:val="double" w:sz="4" w:space="24" w:color="FF0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1F3E"/>
    <w:rsid w:val="00052104"/>
    <w:rsid w:val="0005741B"/>
    <w:rsid w:val="0006422B"/>
    <w:rsid w:val="000644FE"/>
    <w:rsid w:val="00074BDE"/>
    <w:rsid w:val="00075DB7"/>
    <w:rsid w:val="000B5EDE"/>
    <w:rsid w:val="000B5F57"/>
    <w:rsid w:val="000C42B3"/>
    <w:rsid w:val="000C55D1"/>
    <w:rsid w:val="000D65AB"/>
    <w:rsid w:val="000F77E7"/>
    <w:rsid w:val="0010427B"/>
    <w:rsid w:val="00107A0B"/>
    <w:rsid w:val="00112A89"/>
    <w:rsid w:val="00113D6C"/>
    <w:rsid w:val="00117F64"/>
    <w:rsid w:val="001329EA"/>
    <w:rsid w:val="00135303"/>
    <w:rsid w:val="0014504F"/>
    <w:rsid w:val="00161418"/>
    <w:rsid w:val="001665D5"/>
    <w:rsid w:val="00170F1D"/>
    <w:rsid w:val="001852B5"/>
    <w:rsid w:val="0019593D"/>
    <w:rsid w:val="001A717D"/>
    <w:rsid w:val="001B5082"/>
    <w:rsid w:val="001C67B4"/>
    <w:rsid w:val="001D4AE5"/>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C6502"/>
    <w:rsid w:val="002D0CB9"/>
    <w:rsid w:val="002D4308"/>
    <w:rsid w:val="002E0ECC"/>
    <w:rsid w:val="002E5EAC"/>
    <w:rsid w:val="002E72E4"/>
    <w:rsid w:val="002E73BA"/>
    <w:rsid w:val="002F3D20"/>
    <w:rsid w:val="00303358"/>
    <w:rsid w:val="00314480"/>
    <w:rsid w:val="003148E2"/>
    <w:rsid w:val="00320ADB"/>
    <w:rsid w:val="00320B7B"/>
    <w:rsid w:val="003331E5"/>
    <w:rsid w:val="003407C8"/>
    <w:rsid w:val="003417EF"/>
    <w:rsid w:val="00353CC8"/>
    <w:rsid w:val="0035558F"/>
    <w:rsid w:val="00393E10"/>
    <w:rsid w:val="003974D2"/>
    <w:rsid w:val="003A71E1"/>
    <w:rsid w:val="003A7FDE"/>
    <w:rsid w:val="003C0CDE"/>
    <w:rsid w:val="003E0EFD"/>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673FE"/>
    <w:rsid w:val="004676F7"/>
    <w:rsid w:val="00484302"/>
    <w:rsid w:val="0048490F"/>
    <w:rsid w:val="00486BD3"/>
    <w:rsid w:val="00486FB5"/>
    <w:rsid w:val="00495032"/>
    <w:rsid w:val="004956B4"/>
    <w:rsid w:val="004A36E6"/>
    <w:rsid w:val="004E05D0"/>
    <w:rsid w:val="004F08C3"/>
    <w:rsid w:val="004F1096"/>
    <w:rsid w:val="004F75AC"/>
    <w:rsid w:val="005375FE"/>
    <w:rsid w:val="0054403B"/>
    <w:rsid w:val="00567601"/>
    <w:rsid w:val="0057403F"/>
    <w:rsid w:val="00582B95"/>
    <w:rsid w:val="00591380"/>
    <w:rsid w:val="005932DC"/>
    <w:rsid w:val="005A4DFB"/>
    <w:rsid w:val="005B49F5"/>
    <w:rsid w:val="005B62D8"/>
    <w:rsid w:val="005C2128"/>
    <w:rsid w:val="005D251E"/>
    <w:rsid w:val="005D2671"/>
    <w:rsid w:val="005E63C6"/>
    <w:rsid w:val="005F200F"/>
    <w:rsid w:val="00613462"/>
    <w:rsid w:val="00615D98"/>
    <w:rsid w:val="00616FEF"/>
    <w:rsid w:val="00641623"/>
    <w:rsid w:val="00673753"/>
    <w:rsid w:val="00674FC4"/>
    <w:rsid w:val="006B3F49"/>
    <w:rsid w:val="006C3173"/>
    <w:rsid w:val="006E080D"/>
    <w:rsid w:val="006E2E0D"/>
    <w:rsid w:val="006E2E75"/>
    <w:rsid w:val="006F30A8"/>
    <w:rsid w:val="007024B3"/>
    <w:rsid w:val="0070474C"/>
    <w:rsid w:val="007126F4"/>
    <w:rsid w:val="00712C74"/>
    <w:rsid w:val="00716140"/>
    <w:rsid w:val="007162CB"/>
    <w:rsid w:val="007222E0"/>
    <w:rsid w:val="00733974"/>
    <w:rsid w:val="007346B9"/>
    <w:rsid w:val="00736A9E"/>
    <w:rsid w:val="00750A76"/>
    <w:rsid w:val="007634CE"/>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431D6"/>
    <w:rsid w:val="0085472D"/>
    <w:rsid w:val="0086015E"/>
    <w:rsid w:val="0086153E"/>
    <w:rsid w:val="00862609"/>
    <w:rsid w:val="0086733D"/>
    <w:rsid w:val="008759F8"/>
    <w:rsid w:val="00875C3C"/>
    <w:rsid w:val="00880BCA"/>
    <w:rsid w:val="00896D12"/>
    <w:rsid w:val="008A307C"/>
    <w:rsid w:val="008B69F9"/>
    <w:rsid w:val="008D48C5"/>
    <w:rsid w:val="008E2EB9"/>
    <w:rsid w:val="00900EAC"/>
    <w:rsid w:val="0092293B"/>
    <w:rsid w:val="0092385B"/>
    <w:rsid w:val="00931501"/>
    <w:rsid w:val="009407C9"/>
    <w:rsid w:val="00962C46"/>
    <w:rsid w:val="009706BF"/>
    <w:rsid w:val="00973410"/>
    <w:rsid w:val="0097357F"/>
    <w:rsid w:val="009B1D66"/>
    <w:rsid w:val="009B24A8"/>
    <w:rsid w:val="009B6DF1"/>
    <w:rsid w:val="009C09FD"/>
    <w:rsid w:val="009C3F9C"/>
    <w:rsid w:val="009D51D3"/>
    <w:rsid w:val="00A16B42"/>
    <w:rsid w:val="00A82233"/>
    <w:rsid w:val="00A83757"/>
    <w:rsid w:val="00AA28DB"/>
    <w:rsid w:val="00AA3BDB"/>
    <w:rsid w:val="00AA501D"/>
    <w:rsid w:val="00AD297C"/>
    <w:rsid w:val="00AE3399"/>
    <w:rsid w:val="00AF4029"/>
    <w:rsid w:val="00B00ACA"/>
    <w:rsid w:val="00B0142B"/>
    <w:rsid w:val="00B10BAD"/>
    <w:rsid w:val="00B60D20"/>
    <w:rsid w:val="00B62C7B"/>
    <w:rsid w:val="00B83541"/>
    <w:rsid w:val="00B90D19"/>
    <w:rsid w:val="00B96C26"/>
    <w:rsid w:val="00BD558A"/>
    <w:rsid w:val="00BE2621"/>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83C68"/>
    <w:rsid w:val="00D91D92"/>
    <w:rsid w:val="00D96AD2"/>
    <w:rsid w:val="00DA3631"/>
    <w:rsid w:val="00DA5ED2"/>
    <w:rsid w:val="00DB57B1"/>
    <w:rsid w:val="00DC3145"/>
    <w:rsid w:val="00E024F0"/>
    <w:rsid w:val="00E1052F"/>
    <w:rsid w:val="00E10FAC"/>
    <w:rsid w:val="00E12A44"/>
    <w:rsid w:val="00E20A49"/>
    <w:rsid w:val="00E23571"/>
    <w:rsid w:val="00E26033"/>
    <w:rsid w:val="00E3543F"/>
    <w:rsid w:val="00E43EDC"/>
    <w:rsid w:val="00E476C7"/>
    <w:rsid w:val="00E54DF0"/>
    <w:rsid w:val="00E81614"/>
    <w:rsid w:val="00E83FCE"/>
    <w:rsid w:val="00E95AD5"/>
    <w:rsid w:val="00EB7285"/>
    <w:rsid w:val="00EC18E0"/>
    <w:rsid w:val="00EC1FC6"/>
    <w:rsid w:val="00EC28B8"/>
    <w:rsid w:val="00EC297B"/>
    <w:rsid w:val="00EC3349"/>
    <w:rsid w:val="00EC3520"/>
    <w:rsid w:val="00EC38E2"/>
    <w:rsid w:val="00EC4A8F"/>
    <w:rsid w:val="00EC732D"/>
    <w:rsid w:val="00ED1B31"/>
    <w:rsid w:val="00ED6682"/>
    <w:rsid w:val="00EE0C39"/>
    <w:rsid w:val="00EF4201"/>
    <w:rsid w:val="00EF4438"/>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A1F04"/>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03194">
      <w:bodyDiv w:val="1"/>
      <w:marLeft w:val="0"/>
      <w:marRight w:val="0"/>
      <w:marTop w:val="0"/>
      <w:marBottom w:val="0"/>
      <w:divBdr>
        <w:top w:val="none" w:sz="0" w:space="0" w:color="auto"/>
        <w:left w:val="none" w:sz="0" w:space="0" w:color="auto"/>
        <w:bottom w:val="none" w:sz="0" w:space="0" w:color="auto"/>
        <w:right w:val="none" w:sz="0" w:space="0" w:color="auto"/>
      </w:divBdr>
    </w:div>
    <w:div w:id="207649808">
      <w:bodyDiv w:val="1"/>
      <w:marLeft w:val="0"/>
      <w:marRight w:val="0"/>
      <w:marTop w:val="0"/>
      <w:marBottom w:val="0"/>
      <w:divBdr>
        <w:top w:val="none" w:sz="0" w:space="0" w:color="auto"/>
        <w:left w:val="none" w:sz="0" w:space="0" w:color="auto"/>
        <w:bottom w:val="none" w:sz="0" w:space="0" w:color="auto"/>
        <w:right w:val="none" w:sz="0" w:space="0" w:color="auto"/>
      </w:divBdr>
    </w:div>
    <w:div w:id="337734703">
      <w:bodyDiv w:val="1"/>
      <w:marLeft w:val="0"/>
      <w:marRight w:val="0"/>
      <w:marTop w:val="0"/>
      <w:marBottom w:val="0"/>
      <w:divBdr>
        <w:top w:val="none" w:sz="0" w:space="0" w:color="auto"/>
        <w:left w:val="none" w:sz="0" w:space="0" w:color="auto"/>
        <w:bottom w:val="none" w:sz="0" w:space="0" w:color="auto"/>
        <w:right w:val="none" w:sz="0" w:space="0" w:color="auto"/>
      </w:divBdr>
    </w:div>
    <w:div w:id="757364080">
      <w:bodyDiv w:val="1"/>
      <w:marLeft w:val="0"/>
      <w:marRight w:val="0"/>
      <w:marTop w:val="0"/>
      <w:marBottom w:val="0"/>
      <w:divBdr>
        <w:top w:val="none" w:sz="0" w:space="0" w:color="auto"/>
        <w:left w:val="none" w:sz="0" w:space="0" w:color="auto"/>
        <w:bottom w:val="none" w:sz="0" w:space="0" w:color="auto"/>
        <w:right w:val="none" w:sz="0" w:space="0" w:color="auto"/>
      </w:divBdr>
    </w:div>
    <w:div w:id="1022442631">
      <w:bodyDiv w:val="1"/>
      <w:marLeft w:val="0"/>
      <w:marRight w:val="0"/>
      <w:marTop w:val="0"/>
      <w:marBottom w:val="0"/>
      <w:divBdr>
        <w:top w:val="none" w:sz="0" w:space="0" w:color="auto"/>
        <w:left w:val="none" w:sz="0" w:space="0" w:color="auto"/>
        <w:bottom w:val="none" w:sz="0" w:space="0" w:color="auto"/>
        <w:right w:val="none" w:sz="0" w:space="0" w:color="auto"/>
      </w:divBdr>
    </w:div>
    <w:div w:id="1115902369">
      <w:bodyDiv w:val="1"/>
      <w:marLeft w:val="0"/>
      <w:marRight w:val="0"/>
      <w:marTop w:val="0"/>
      <w:marBottom w:val="0"/>
      <w:divBdr>
        <w:top w:val="none" w:sz="0" w:space="0" w:color="auto"/>
        <w:left w:val="none" w:sz="0" w:space="0" w:color="auto"/>
        <w:bottom w:val="none" w:sz="0" w:space="0" w:color="auto"/>
        <w:right w:val="none" w:sz="0" w:space="0" w:color="auto"/>
      </w:divBdr>
    </w:div>
    <w:div w:id="1192911130">
      <w:bodyDiv w:val="1"/>
      <w:marLeft w:val="0"/>
      <w:marRight w:val="0"/>
      <w:marTop w:val="0"/>
      <w:marBottom w:val="0"/>
      <w:divBdr>
        <w:top w:val="none" w:sz="0" w:space="0" w:color="auto"/>
        <w:left w:val="none" w:sz="0" w:space="0" w:color="auto"/>
        <w:bottom w:val="none" w:sz="0" w:space="0" w:color="auto"/>
        <w:right w:val="none" w:sz="0" w:space="0" w:color="auto"/>
      </w:divBdr>
    </w:div>
    <w:div w:id="1200514766">
      <w:bodyDiv w:val="1"/>
      <w:marLeft w:val="0"/>
      <w:marRight w:val="0"/>
      <w:marTop w:val="0"/>
      <w:marBottom w:val="0"/>
      <w:divBdr>
        <w:top w:val="none" w:sz="0" w:space="0" w:color="auto"/>
        <w:left w:val="none" w:sz="0" w:space="0" w:color="auto"/>
        <w:bottom w:val="none" w:sz="0" w:space="0" w:color="auto"/>
        <w:right w:val="none" w:sz="0" w:space="0" w:color="auto"/>
      </w:divBdr>
    </w:div>
    <w:div w:id="1460562841">
      <w:bodyDiv w:val="1"/>
      <w:marLeft w:val="0"/>
      <w:marRight w:val="0"/>
      <w:marTop w:val="0"/>
      <w:marBottom w:val="0"/>
      <w:divBdr>
        <w:top w:val="none" w:sz="0" w:space="0" w:color="auto"/>
        <w:left w:val="none" w:sz="0" w:space="0" w:color="auto"/>
        <w:bottom w:val="none" w:sz="0" w:space="0" w:color="auto"/>
        <w:right w:val="none" w:sz="0" w:space="0" w:color="auto"/>
      </w:divBdr>
    </w:div>
    <w:div w:id="1616447471">
      <w:bodyDiv w:val="1"/>
      <w:marLeft w:val="0"/>
      <w:marRight w:val="0"/>
      <w:marTop w:val="0"/>
      <w:marBottom w:val="0"/>
      <w:divBdr>
        <w:top w:val="none" w:sz="0" w:space="0" w:color="auto"/>
        <w:left w:val="none" w:sz="0" w:space="0" w:color="auto"/>
        <w:bottom w:val="none" w:sz="0" w:space="0" w:color="auto"/>
        <w:right w:val="none" w:sz="0" w:space="0" w:color="auto"/>
      </w:divBdr>
    </w:div>
    <w:div w:id="1900241021">
      <w:bodyDiv w:val="1"/>
      <w:marLeft w:val="0"/>
      <w:marRight w:val="0"/>
      <w:marTop w:val="0"/>
      <w:marBottom w:val="0"/>
      <w:divBdr>
        <w:top w:val="none" w:sz="0" w:space="0" w:color="auto"/>
        <w:left w:val="none" w:sz="0" w:space="0" w:color="auto"/>
        <w:bottom w:val="none" w:sz="0" w:space="0" w:color="auto"/>
        <w:right w:val="none" w:sz="0" w:space="0" w:color="auto"/>
      </w:divBdr>
    </w:div>
    <w:div w:id="21161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5</cp:revision>
  <cp:lastPrinted>2025-05-05T07:38:00Z</cp:lastPrinted>
  <dcterms:created xsi:type="dcterms:W3CDTF">2026-05-13T07:13:00Z</dcterms:created>
  <dcterms:modified xsi:type="dcterms:W3CDTF">2026-05-13T08:16:00Z</dcterms:modified>
</cp:coreProperties>
</file>